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FF" w:rsidRPr="00F45BFF" w:rsidRDefault="007968A4" w:rsidP="007968A4">
      <w:pPr>
        <w:spacing w:after="0"/>
        <w:jc w:val="center"/>
        <w:rPr>
          <w:rFonts w:ascii="Arial" w:eastAsia="Times New Roman" w:hAnsi="Arial" w:cs="Arial"/>
          <w:b/>
          <w:color w:val="23527C"/>
          <w:sz w:val="32"/>
          <w:szCs w:val="32"/>
          <w:shd w:val="clear" w:color="auto" w:fill="FFFFFF"/>
          <w:lang w:val="ro-RO" w:eastAsia="ro-RO"/>
        </w:rPr>
      </w:pPr>
      <w:r w:rsidRPr="007968A4">
        <w:rPr>
          <w:rFonts w:eastAsia="Times New Roman" w:cs="Times New Roman"/>
          <w:b/>
          <w:sz w:val="32"/>
          <w:szCs w:val="32"/>
          <w:lang w:val="ro-RO" w:eastAsia="ro-RO"/>
        </w:rPr>
        <w:t>P</w:t>
      </w:r>
      <w:r>
        <w:rPr>
          <w:rFonts w:eastAsia="Times New Roman" w:cs="Times New Roman"/>
          <w:b/>
          <w:sz w:val="32"/>
          <w:szCs w:val="32"/>
          <w:lang w:val="ro-RO" w:eastAsia="ro-RO"/>
        </w:rPr>
        <w:t>roiecte  inv</w:t>
      </w:r>
      <w:r w:rsidRPr="007968A4">
        <w:rPr>
          <w:rFonts w:eastAsia="Times New Roman" w:cs="Times New Roman"/>
          <w:b/>
          <w:sz w:val="32"/>
          <w:szCs w:val="32"/>
          <w:lang w:val="ro-RO" w:eastAsia="ro-RO"/>
        </w:rPr>
        <w:t>estiționale</w:t>
      </w:r>
      <w:r w:rsidR="00F45BFF" w:rsidRPr="00F45BFF">
        <w:rPr>
          <w:rFonts w:eastAsia="Times New Roman" w:cs="Times New Roman"/>
          <w:b/>
          <w:sz w:val="32"/>
          <w:szCs w:val="32"/>
          <w:lang w:val="ro-RO" w:eastAsia="ro-RO"/>
        </w:rPr>
        <w:fldChar w:fldCharType="begin"/>
      </w:r>
      <w:r w:rsidR="00F45BFF" w:rsidRPr="00F45BFF">
        <w:rPr>
          <w:rFonts w:eastAsia="Times New Roman" w:cs="Times New Roman"/>
          <w:b/>
          <w:sz w:val="32"/>
          <w:szCs w:val="32"/>
          <w:lang w:val="ro-RO" w:eastAsia="ro-RO"/>
        </w:rPr>
        <w:instrText xml:space="preserve"> HYPERLINK "http://finantare.md/finance/68" </w:instrText>
      </w:r>
      <w:r w:rsidR="00F45BFF" w:rsidRPr="00F45BFF">
        <w:rPr>
          <w:rFonts w:eastAsia="Times New Roman" w:cs="Times New Roman"/>
          <w:b/>
          <w:sz w:val="32"/>
          <w:szCs w:val="32"/>
          <w:lang w:val="ro-RO" w:eastAsia="ro-RO"/>
        </w:rPr>
        <w:fldChar w:fldCharType="separate"/>
      </w:r>
    </w:p>
    <w:p w:rsidR="00F45BFF" w:rsidRPr="007968A4" w:rsidRDefault="007968A4" w:rsidP="007968A4">
      <w:pPr>
        <w:spacing w:after="150"/>
        <w:outlineLvl w:val="2"/>
        <w:rPr>
          <w:rFonts w:eastAsia="Times New Roman" w:cs="Times New Roman"/>
          <w:b/>
          <w:bCs/>
          <w:color w:val="333333"/>
          <w:sz w:val="24"/>
          <w:szCs w:val="24"/>
          <w:lang w:val="ro-RO" w:eastAsia="ro-RO"/>
        </w:rPr>
      </w:pPr>
      <w:r>
        <w:rPr>
          <w:rFonts w:eastAsia="Times New Roman" w:cs="Times New Roman"/>
          <w:b/>
          <w:bCs/>
          <w:color w:val="333333"/>
          <w:sz w:val="24"/>
          <w:szCs w:val="24"/>
          <w:shd w:val="clear" w:color="auto" w:fill="FFFFFF"/>
          <w:lang w:val="ro-RO" w:eastAsia="ro-RO"/>
        </w:rPr>
        <w:t>1.</w:t>
      </w:r>
      <w:r w:rsidR="00F45BFF" w:rsidRPr="007968A4">
        <w:rPr>
          <w:rFonts w:eastAsia="Times New Roman" w:cs="Times New Roman"/>
          <w:b/>
          <w:bCs/>
          <w:color w:val="333333"/>
          <w:sz w:val="24"/>
          <w:szCs w:val="24"/>
          <w:shd w:val="clear" w:color="auto" w:fill="FFFFFF"/>
          <w:lang w:val="ro-RO" w:eastAsia="ro-RO"/>
        </w:rPr>
        <w:t>ODDIM: PROGRAMUL ”FEMEI ÎN AFACERI”: APEL DE GRANTURI MICI</w:t>
      </w:r>
    </w:p>
    <w:p w:rsidR="00F45BFF" w:rsidRPr="00F45BFF" w:rsidRDefault="00F45BFF" w:rsidP="007968A4">
      <w:pPr>
        <w:spacing w:after="0"/>
        <w:jc w:val="center"/>
        <w:rPr>
          <w:rFonts w:eastAsia="Times New Roman" w:cs="Times New Roman"/>
          <w:sz w:val="24"/>
          <w:szCs w:val="24"/>
          <w:lang w:val="ro-RO" w:eastAsia="ro-RO"/>
        </w:rPr>
      </w:pPr>
      <w:r w:rsidRPr="00F45BFF">
        <w:rPr>
          <w:rFonts w:eastAsia="Times New Roman" w:cs="Times New Roman"/>
          <w:sz w:val="32"/>
          <w:szCs w:val="32"/>
          <w:lang w:val="ro-RO" w:eastAsia="ro-RO"/>
        </w:rPr>
        <w:fldChar w:fldCharType="end"/>
      </w:r>
    </w:p>
    <w:p w:rsidR="00F45BFF" w:rsidRPr="00F45BFF" w:rsidRDefault="00F45BFF" w:rsidP="00F45BFF">
      <w:pPr>
        <w:numPr>
          <w:ilvl w:val="0"/>
          <w:numId w:val="1"/>
        </w:numPr>
        <w:shd w:val="clear" w:color="auto" w:fill="D2DEE4"/>
        <w:spacing w:before="60" w:after="30" w:line="450" w:lineRule="atLeast"/>
        <w:ind w:right="30"/>
        <w:rPr>
          <w:rFonts w:ascii="Arial" w:eastAsia="Times New Roman" w:hAnsi="Arial" w:cs="Arial"/>
          <w:b/>
          <w:bCs/>
          <w:caps/>
          <w:color w:val="333333"/>
          <w:sz w:val="14"/>
          <w:szCs w:val="14"/>
          <w:lang w:val="ro-RO" w:eastAsia="ro-RO"/>
        </w:rPr>
      </w:pPr>
      <w:hyperlink r:id="rId5" w:history="1">
        <w:r w:rsidRPr="00F45BFF">
          <w:rPr>
            <w:rFonts w:ascii="Arial" w:eastAsia="Times New Roman" w:hAnsi="Arial" w:cs="Arial"/>
            <w:b/>
            <w:bCs/>
            <w:caps/>
            <w:color w:val="333333"/>
            <w:sz w:val="14"/>
            <w:szCs w:val="14"/>
            <w:u w:val="single"/>
            <w:lang w:val="ro-RO" w:eastAsia="ro-RO"/>
          </w:rPr>
          <w:t>ANTREPRENORIAT</w:t>
        </w:r>
      </w:hyperlink>
    </w:p>
    <w:p w:rsidR="00F45BFF" w:rsidRPr="00F45BFF" w:rsidRDefault="00F45BFF" w:rsidP="00F45BFF">
      <w:pPr>
        <w:shd w:val="clear" w:color="auto" w:fill="FFFFFF"/>
        <w:spacing w:after="0"/>
        <w:ind w:left="720"/>
        <w:rPr>
          <w:rFonts w:ascii="Arial" w:eastAsia="Times New Roman" w:hAnsi="Arial" w:cs="Arial"/>
          <w:color w:val="333333"/>
          <w:sz w:val="21"/>
          <w:szCs w:val="21"/>
          <w:lang w:val="ro-RO" w:eastAsia="ro-RO"/>
        </w:rPr>
      </w:pPr>
      <w:r w:rsidRPr="00F45BFF">
        <w:rPr>
          <w:rFonts w:ascii="Arial" w:eastAsia="Times New Roman" w:hAnsi="Arial" w:cs="Arial"/>
          <w:color w:val="333333"/>
          <w:sz w:val="21"/>
          <w:szCs w:val="21"/>
          <w:lang w:val="ro-RO" w:eastAsia="ro-RO"/>
        </w:rPr>
        <w:t> </w:t>
      </w:r>
    </w:p>
    <w:p w:rsidR="00F45BFF" w:rsidRPr="00F45BFF" w:rsidRDefault="00F45BFF" w:rsidP="00F45BFF">
      <w:pPr>
        <w:numPr>
          <w:ilvl w:val="0"/>
          <w:numId w:val="1"/>
        </w:numPr>
        <w:shd w:val="clear" w:color="auto" w:fill="D2DEE4"/>
        <w:spacing w:before="60" w:after="30" w:line="450" w:lineRule="atLeast"/>
        <w:ind w:right="30"/>
        <w:rPr>
          <w:rFonts w:ascii="Arial" w:eastAsia="Times New Roman" w:hAnsi="Arial" w:cs="Arial"/>
          <w:b/>
          <w:bCs/>
          <w:caps/>
          <w:color w:val="333333"/>
          <w:sz w:val="14"/>
          <w:szCs w:val="14"/>
          <w:lang w:val="ro-RO" w:eastAsia="ro-RO"/>
        </w:rPr>
      </w:pPr>
      <w:hyperlink r:id="rId6" w:history="1">
        <w:r w:rsidRPr="00F45BFF">
          <w:rPr>
            <w:rFonts w:ascii="Arial" w:eastAsia="Times New Roman" w:hAnsi="Arial" w:cs="Arial"/>
            <w:b/>
            <w:bCs/>
            <w:caps/>
            <w:color w:val="333333"/>
            <w:sz w:val="14"/>
            <w:szCs w:val="14"/>
            <w:u w:val="single"/>
            <w:lang w:val="ro-RO" w:eastAsia="ro-RO"/>
          </w:rPr>
          <w:t>ALTELE</w:t>
        </w:r>
      </w:hyperlink>
    </w:p>
    <w:p w:rsidR="00F45BFF" w:rsidRPr="00F45BFF" w:rsidRDefault="00F45BFF" w:rsidP="00F45BFF">
      <w:pPr>
        <w:shd w:val="clear" w:color="auto" w:fill="FFFFFF"/>
        <w:spacing w:before="150" w:after="150"/>
        <w:outlineLvl w:val="3"/>
        <w:rPr>
          <w:rFonts w:ascii="Arial" w:eastAsia="Times New Roman" w:hAnsi="Arial" w:cs="Arial"/>
          <w:b/>
          <w:bCs/>
          <w:caps/>
          <w:color w:val="9FB6C1"/>
          <w:sz w:val="15"/>
          <w:szCs w:val="15"/>
          <w:lang w:val="ro-RO" w:eastAsia="ro-RO"/>
        </w:rPr>
      </w:pPr>
      <w:r w:rsidRPr="00F45BFF">
        <w:rPr>
          <w:rFonts w:ascii="Arial" w:eastAsia="Times New Roman" w:hAnsi="Arial" w:cs="Arial"/>
          <w:b/>
          <w:bCs/>
          <w:caps/>
          <w:color w:val="9FB6C1"/>
          <w:sz w:val="15"/>
          <w:szCs w:val="15"/>
          <w:lang w:val="ro-RO" w:eastAsia="ro-RO"/>
        </w:rPr>
        <w:t>SUMA FINANȚĂRII</w:t>
      </w:r>
    </w:p>
    <w:p w:rsidR="00F45BFF" w:rsidRPr="00F45BFF" w:rsidRDefault="00F45BFF" w:rsidP="00F45BFF">
      <w:pPr>
        <w:shd w:val="clear" w:color="auto" w:fill="2ECC71"/>
        <w:spacing w:after="90" w:line="540" w:lineRule="atLeast"/>
        <w:jc w:val="center"/>
        <w:rPr>
          <w:rFonts w:ascii="Arial" w:eastAsia="Times New Roman" w:hAnsi="Arial" w:cs="Arial"/>
          <w:b/>
          <w:bCs/>
          <w:caps/>
          <w:color w:val="FFFFFF"/>
          <w:sz w:val="17"/>
          <w:szCs w:val="17"/>
          <w:lang w:val="ro-RO" w:eastAsia="ro-RO"/>
        </w:rPr>
      </w:pPr>
      <w:r w:rsidRPr="00F45BFF">
        <w:rPr>
          <w:rFonts w:ascii="Arial" w:eastAsia="Times New Roman" w:hAnsi="Arial" w:cs="Arial"/>
          <w:b/>
          <w:bCs/>
          <w:caps/>
          <w:color w:val="FFFFFF"/>
          <w:sz w:val="17"/>
          <w:szCs w:val="17"/>
          <w:lang w:val="ro-RO" w:eastAsia="ro-RO"/>
        </w:rPr>
        <w:t>PÂNĂ LA 165 000 MDL</w:t>
      </w:r>
    </w:p>
    <w:p w:rsidR="00F45BFF" w:rsidRPr="00F45BFF" w:rsidRDefault="00F45BFF" w:rsidP="00F45BFF">
      <w:pPr>
        <w:shd w:val="clear" w:color="auto" w:fill="FFFFFF"/>
        <w:spacing w:before="150" w:after="150"/>
        <w:outlineLvl w:val="3"/>
        <w:rPr>
          <w:rFonts w:ascii="Arial" w:eastAsia="Times New Roman" w:hAnsi="Arial" w:cs="Arial"/>
          <w:b/>
          <w:bCs/>
          <w:caps/>
          <w:color w:val="9FB6C1"/>
          <w:sz w:val="15"/>
          <w:szCs w:val="15"/>
          <w:lang w:val="ro-RO" w:eastAsia="ro-RO"/>
        </w:rPr>
      </w:pPr>
      <w:r w:rsidRPr="00F45BFF">
        <w:rPr>
          <w:rFonts w:ascii="Arial" w:eastAsia="Times New Roman" w:hAnsi="Arial" w:cs="Arial"/>
          <w:b/>
          <w:bCs/>
          <w:caps/>
          <w:color w:val="9FB6C1"/>
          <w:sz w:val="15"/>
          <w:szCs w:val="15"/>
          <w:lang w:val="ro-RO" w:eastAsia="ro-RO"/>
        </w:rPr>
        <w:t>FINANCE_DEADLINE_LABEL</w:t>
      </w:r>
    </w:p>
    <w:p w:rsidR="00F45BFF" w:rsidRPr="00F45BFF" w:rsidRDefault="00F45BFF" w:rsidP="00F45BFF">
      <w:pPr>
        <w:shd w:val="clear" w:color="auto" w:fill="FF5942"/>
        <w:spacing w:after="90" w:line="540" w:lineRule="atLeast"/>
        <w:jc w:val="center"/>
        <w:rPr>
          <w:rFonts w:ascii="Arial" w:eastAsia="Times New Roman" w:hAnsi="Arial" w:cs="Arial"/>
          <w:b/>
          <w:bCs/>
          <w:caps/>
          <w:color w:val="FFFFFF"/>
          <w:sz w:val="17"/>
          <w:szCs w:val="17"/>
          <w:lang w:val="ro-RO" w:eastAsia="ro-RO"/>
        </w:rPr>
      </w:pPr>
      <w:r w:rsidRPr="00F45BFF">
        <w:rPr>
          <w:rFonts w:ascii="Arial" w:eastAsia="Times New Roman" w:hAnsi="Arial" w:cs="Arial"/>
          <w:b/>
          <w:bCs/>
          <w:caps/>
          <w:color w:val="FFFFFF"/>
          <w:sz w:val="17"/>
          <w:szCs w:val="17"/>
          <w:lang w:val="ro-RO" w:eastAsia="ro-RO"/>
        </w:rPr>
        <w:t> 30 SEP 21</w:t>
      </w:r>
    </w:p>
    <w:p w:rsidR="00CA007A" w:rsidRPr="00CA007A" w:rsidRDefault="007968A4"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Pr>
          <w:rFonts w:ascii="Arial" w:eastAsia="Times New Roman" w:hAnsi="Arial" w:cs="Arial"/>
          <w:color w:val="666666"/>
          <w:sz w:val="24"/>
          <w:szCs w:val="24"/>
          <w:lang w:val="ro-RO" w:eastAsia="ro-RO"/>
        </w:rPr>
        <w:t>2.</w:t>
      </w:r>
      <w:r w:rsidR="00CA007A" w:rsidRPr="00CA007A">
        <w:rPr>
          <w:rFonts w:ascii="Arial" w:eastAsia="Times New Roman" w:hAnsi="Arial" w:cs="Arial"/>
          <w:b/>
          <w:color w:val="666666"/>
          <w:sz w:val="24"/>
          <w:szCs w:val="24"/>
          <w:lang w:val="ro-RO" w:eastAsia="ro-RO"/>
        </w:rPr>
        <w:t>Proiectul de Reziliență Rurală (PRR), finanțat de Fondul Fiduciar al Programului de Adaptare a Micilor Producători (Fondul ASAP</w:t>
      </w:r>
      <w:r w:rsidR="00CA007A" w:rsidRPr="00CA007A">
        <w:rPr>
          <w:rFonts w:ascii="Arial" w:eastAsia="Times New Roman" w:hAnsi="Arial" w:cs="Arial"/>
          <w:color w:val="666666"/>
          <w:sz w:val="24"/>
          <w:szCs w:val="24"/>
          <w:lang w:val="ro-RO" w:eastAsia="ro-RO"/>
        </w:rPr>
        <w:t>), implementat de către Unitatea Consolidată pentru Implementarea Proiectelor IFAD (UCIP IFAD), este conceput pentru a contribui la reducerea sărăciei rurale în Moldova, prin promovarea accesului către o gamă largă de servicii financiare adecvate şi integrate. O atenție deosebită în cadrul Programului este atribuită dezvoltării şi implementării tehnologiilor performante în domeniul agricol și managementului durabil al solului, cu impact pozitiv asupra ecosistemelor. Restabilirea învelișului vegetal natural și productivității solului contribuie la creșterea rezilienței la schimbări climatice ale comunităților rurale, terenurilor agricole și ecosistemelor la nivel de peisaje agricole.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Reieșind din cele menționate mai sus, precum şi din faptul că prin recunoașterea problemei ca fiind una semnificativă, UCIP IFAD are ca obiective promovarea şi implementarea bunelor practici de adaptare a ecosistemelor prin înființarea/reabilitarea învelișurilor de ierburi pe pășuni, terenuri degradate, crearea fâșiilor de filtrare în jurul bazinelor de apă şi a râurilor, benzilor de protecție pe versanți etc.</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Pentru atingerea acestor obiective cu suportul Proiectul de Reziliență Rurală (PRR), UCIP IFAD va selecta beneficiari (APL), care prin conlucrarea directă cu UCIP IFAD și  specialiștii din domeniu, vor contribui la înființarea/reabilitarea învelișurilor de ierburi, ca măsuri de prevenire și stopare a proceselor de eroziune a solurilor, dar şi de sporire a rezilienței ecosistemelor la schimbările climatice.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lang w:val="ro-RO" w:eastAsia="ro-RO"/>
        </w:rPr>
        <w:t> </w:t>
      </w:r>
      <w:r w:rsidRPr="00CA007A">
        <w:rPr>
          <w:rFonts w:ascii="Arial" w:eastAsia="Times New Roman" w:hAnsi="Arial" w:cs="Arial"/>
          <w:b/>
          <w:bCs/>
          <w:color w:val="666666"/>
          <w:sz w:val="24"/>
          <w:szCs w:val="24"/>
          <w:u w:val="single"/>
          <w:lang w:val="ro-RO" w:eastAsia="ro-RO"/>
        </w:rPr>
        <w:t>Beneficiarii</w:t>
      </w:r>
      <w:r w:rsidRPr="00CA007A">
        <w:rPr>
          <w:rFonts w:ascii="Arial" w:eastAsia="Times New Roman" w:hAnsi="Arial" w:cs="Arial"/>
          <w:color w:val="666666"/>
          <w:sz w:val="24"/>
          <w:szCs w:val="24"/>
          <w:lang w:val="ro-RO" w:eastAsia="ro-RO"/>
        </w:rPr>
        <w:t> </w:t>
      </w:r>
      <w:r w:rsidRPr="00CA007A">
        <w:rPr>
          <w:rFonts w:ascii="Arial" w:eastAsia="Times New Roman" w:hAnsi="Arial" w:cs="Arial"/>
          <w:b/>
          <w:bCs/>
          <w:color w:val="666666"/>
          <w:sz w:val="24"/>
          <w:szCs w:val="24"/>
          <w:u w:val="single"/>
          <w:lang w:val="ro-RO" w:eastAsia="ro-RO"/>
        </w:rPr>
        <w:t>de granturi: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lang w:val="ro-RO" w:eastAsia="ro-RO"/>
        </w:rPr>
        <w:t> </w:t>
      </w:r>
      <w:r w:rsidRPr="00CA007A">
        <w:rPr>
          <w:rFonts w:ascii="Arial" w:eastAsia="Times New Roman" w:hAnsi="Arial" w:cs="Arial"/>
          <w:color w:val="666666"/>
          <w:sz w:val="24"/>
          <w:szCs w:val="24"/>
          <w:lang w:val="ro-RO" w:eastAsia="ro-RO"/>
        </w:rPr>
        <w:t>În calitate de beneficiari ai granturilor de finanțare pentru înființarea/reabilitarea învelișurilor de ierburi vor fi Autoritățile Publice Locale (APL) (Primării)</w:t>
      </w:r>
      <w:r w:rsidRPr="00CA007A">
        <w:rPr>
          <w:rFonts w:ascii="Arial" w:eastAsia="Times New Roman" w:hAnsi="Arial" w:cs="Arial"/>
          <w:b/>
          <w:bCs/>
          <w:color w:val="666666"/>
          <w:sz w:val="24"/>
          <w:szCs w:val="24"/>
          <w:lang w:val="ro-RO" w:eastAsia="ro-RO"/>
        </w:rPr>
        <w:t>*</w:t>
      </w:r>
      <w:r w:rsidRPr="00CA007A">
        <w:rPr>
          <w:rFonts w:ascii="Arial" w:eastAsia="Times New Roman" w:hAnsi="Arial" w:cs="Arial"/>
          <w:color w:val="666666"/>
          <w:sz w:val="24"/>
          <w:szCs w:val="24"/>
          <w:lang w:val="ro-RO" w:eastAsia="ro-RO"/>
        </w:rPr>
        <w:t> din toate regiunile Moldovei, </w:t>
      </w:r>
      <w:r w:rsidRPr="00CA007A">
        <w:rPr>
          <w:rFonts w:ascii="Arial" w:eastAsia="Times New Roman" w:hAnsi="Arial" w:cs="Arial"/>
          <w:color w:val="666666"/>
          <w:sz w:val="24"/>
          <w:szCs w:val="24"/>
          <w:u w:val="single"/>
          <w:lang w:val="ro-RO" w:eastAsia="ro-RO"/>
        </w:rPr>
        <w:t>fiind acordată prioritate solicitanților de grant care dețin terenuri care necesită măsuri de reabilitare/înființare în partea de Sud și Centru a țării.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lang w:val="ro-RO" w:eastAsia="ro-RO"/>
        </w:rPr>
        <w:t>*</w:t>
      </w:r>
      <w:r w:rsidRPr="00CA007A">
        <w:rPr>
          <w:rFonts w:ascii="Arial" w:eastAsia="Times New Roman" w:hAnsi="Arial" w:cs="Arial"/>
          <w:b/>
          <w:bCs/>
          <w:i/>
          <w:iCs/>
          <w:color w:val="666666"/>
          <w:sz w:val="24"/>
          <w:szCs w:val="24"/>
          <w:lang w:val="ro-RO" w:eastAsia="ro-RO"/>
        </w:rPr>
        <w:t>În cazul comunelor, fiecare sat în parte din cadrul acestora are dreptul să aplice individual la concursul privind solicitarea de grant, cu o solicitare aparte.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lang w:val="ro-RO" w:eastAsia="ro-RO"/>
        </w:rPr>
        <w:t> </w:t>
      </w:r>
      <w:r w:rsidRPr="00CA007A">
        <w:rPr>
          <w:rFonts w:ascii="Arial" w:eastAsia="Times New Roman" w:hAnsi="Arial" w:cs="Arial"/>
          <w:b/>
          <w:bCs/>
          <w:color w:val="666666"/>
          <w:sz w:val="24"/>
          <w:szCs w:val="24"/>
          <w:u w:val="single"/>
          <w:lang w:val="ro-RO" w:eastAsia="ro-RO"/>
        </w:rPr>
        <w:t>Categoriile de învelișuri de ierburi eligibile pentru finanțare:</w:t>
      </w:r>
    </w:p>
    <w:p w:rsidR="00CA007A" w:rsidRPr="00CA007A" w:rsidRDefault="00CA007A" w:rsidP="00CA007A">
      <w:pPr>
        <w:numPr>
          <w:ilvl w:val="0"/>
          <w:numId w:val="2"/>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lang w:val="ro-RO" w:eastAsia="ro-RO"/>
        </w:rPr>
        <w:lastRenderedPageBreak/>
        <w:t>Pășuni comunale</w:t>
      </w:r>
      <w:r w:rsidRPr="00CA007A">
        <w:rPr>
          <w:rFonts w:ascii="Arial" w:eastAsia="Times New Roman" w:hAnsi="Arial" w:cs="Arial"/>
          <w:color w:val="666666"/>
          <w:sz w:val="24"/>
          <w:szCs w:val="24"/>
          <w:lang w:val="ro-RO" w:eastAsia="ro-RO"/>
        </w:rPr>
        <w:t> –pășuni existente în comunitate care necesită măsuri de reabilitare sau înființarea unor noi pășuni pentru pășunat sau producția de fân;</w:t>
      </w:r>
    </w:p>
    <w:p w:rsidR="00CA007A" w:rsidRPr="00CA007A" w:rsidRDefault="00CA007A" w:rsidP="00CA007A">
      <w:pPr>
        <w:numPr>
          <w:ilvl w:val="0"/>
          <w:numId w:val="2"/>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lang w:val="ro-RO" w:eastAsia="ro-RO"/>
        </w:rPr>
        <w:t>Reabilitarea terenurilor degradate</w:t>
      </w:r>
      <w:r w:rsidRPr="00CA007A">
        <w:rPr>
          <w:rFonts w:ascii="Arial" w:eastAsia="Times New Roman" w:hAnsi="Arial" w:cs="Arial"/>
          <w:color w:val="666666"/>
          <w:sz w:val="24"/>
          <w:szCs w:val="24"/>
          <w:lang w:val="ro-RO" w:eastAsia="ro-RO"/>
        </w:rPr>
        <w:t> – însămânțarea cu ierburi perene a terenurilor degradate cu scopul de a combate eroziunea și pierderea productivității solului. Degradarea terenului poate fi cauzată de eroziunea pluvială și cea eoliană, care au drept consecință pierderea stratului fertil de suprafață, pierderea nutrienților, salinizarea, degradarea fizică prin inundare, degradarea chimică etc;</w:t>
      </w:r>
    </w:p>
    <w:p w:rsidR="00CA007A" w:rsidRPr="00CA007A" w:rsidRDefault="00CA007A" w:rsidP="00CA007A">
      <w:pPr>
        <w:numPr>
          <w:ilvl w:val="0"/>
          <w:numId w:val="2"/>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lang w:val="ro-RO" w:eastAsia="ro-RO"/>
        </w:rPr>
        <w:t>Ameliorarea terenurilor contaminate</w:t>
      </w:r>
      <w:r w:rsidRPr="00CA007A">
        <w:rPr>
          <w:rFonts w:ascii="Arial" w:eastAsia="Times New Roman" w:hAnsi="Arial" w:cs="Arial"/>
          <w:color w:val="666666"/>
          <w:sz w:val="24"/>
          <w:szCs w:val="24"/>
          <w:lang w:val="ro-RO" w:eastAsia="ro-RO"/>
        </w:rPr>
        <w:t> – însămânțarea cu ierburi perene pentru a ameliora terenurile unde anterior au fost depozitate îngrășăminte chimice (după curățarea acestora de resturile existente în urma demolării construcțiilor), astfel prevenindu-se poluarea bazinelor de apă în urma eroziunii solului;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u w:val="single"/>
          <w:lang w:val="ro-RO" w:eastAsia="ro-RO"/>
        </w:rPr>
        <w:t>Mărimea granturilor pe unitate de suprafață și limita per beneficiar:</w:t>
      </w:r>
    </w:p>
    <w:p w:rsidR="00CA007A" w:rsidRPr="00CA007A" w:rsidRDefault="00CA007A" w:rsidP="00CA007A">
      <w:pPr>
        <w:numPr>
          <w:ilvl w:val="0"/>
          <w:numId w:val="3"/>
        </w:numPr>
        <w:shd w:val="clear" w:color="auto" w:fill="FFFFFF"/>
        <w:spacing w:after="0" w:line="480" w:lineRule="auto"/>
        <w:ind w:left="0"/>
        <w:rPr>
          <w:rFonts w:ascii="Arial" w:eastAsia="Times New Roman" w:hAnsi="Arial" w:cs="Arial"/>
          <w:color w:val="666666"/>
          <w:sz w:val="24"/>
          <w:szCs w:val="24"/>
          <w:lang w:val="ro-RO" w:eastAsia="ro-RO"/>
        </w:rPr>
      </w:pPr>
    </w:p>
    <w:p w:rsidR="00CA007A" w:rsidRPr="00CA007A" w:rsidRDefault="00CA007A" w:rsidP="00CA007A">
      <w:pPr>
        <w:numPr>
          <w:ilvl w:val="1"/>
          <w:numId w:val="3"/>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Pentru înființarea/reabilitarea învelișurilor de ierburi vor fi acordate granturi în proporție de </w:t>
      </w:r>
      <w:r w:rsidRPr="00CA007A">
        <w:rPr>
          <w:rFonts w:ascii="Arial" w:eastAsia="Times New Roman" w:hAnsi="Arial" w:cs="Arial"/>
          <w:b/>
          <w:bCs/>
          <w:i/>
          <w:iCs/>
          <w:color w:val="666666"/>
          <w:sz w:val="24"/>
          <w:szCs w:val="24"/>
          <w:lang w:val="ro-RO" w:eastAsia="ro-RO"/>
        </w:rPr>
        <w:t>100%</w:t>
      </w:r>
      <w:r w:rsidRPr="00CA007A">
        <w:rPr>
          <w:rFonts w:ascii="Arial" w:eastAsia="Times New Roman" w:hAnsi="Arial" w:cs="Arial"/>
          <w:color w:val="666666"/>
          <w:sz w:val="24"/>
          <w:szCs w:val="24"/>
          <w:lang w:val="ro-RO" w:eastAsia="ro-RO"/>
        </w:rPr>
        <w:t> (care nu va include TVA) pentru acoperirea costurilor de implementare a lucrărilor de înființare/reabilitare a învelișurilor de ierburi, estimate în baza calculelor incluse în fișele tehnologice ale proiectelor de înființare/reabilitare a învelișurilor de ierburi, care urmează a fi elaborate de specialiști în domeniu cu suportul UCIP IFAD, </w:t>
      </w:r>
      <w:r w:rsidRPr="00CA007A">
        <w:rPr>
          <w:rFonts w:ascii="Arial" w:eastAsia="Times New Roman" w:hAnsi="Arial" w:cs="Arial"/>
          <w:b/>
          <w:bCs/>
          <w:color w:val="666666"/>
          <w:sz w:val="24"/>
          <w:szCs w:val="24"/>
          <w:u w:val="single"/>
          <w:lang w:val="ro-RO" w:eastAsia="ro-RO"/>
        </w:rPr>
        <w:t>dar nu mai mult de 700 dolari SUA per ha</w:t>
      </w:r>
      <w:r w:rsidRPr="00CA007A">
        <w:rPr>
          <w:rFonts w:ascii="Arial" w:eastAsia="Times New Roman" w:hAnsi="Arial" w:cs="Arial"/>
          <w:color w:val="666666"/>
          <w:sz w:val="24"/>
          <w:szCs w:val="24"/>
          <w:lang w:val="ro-RO" w:eastAsia="ro-RO"/>
        </w:rPr>
        <w:t>.</w:t>
      </w:r>
    </w:p>
    <w:p w:rsidR="00CA007A" w:rsidRPr="00CA007A" w:rsidRDefault="00CA007A" w:rsidP="00CA007A">
      <w:pPr>
        <w:numPr>
          <w:ilvl w:val="1"/>
          <w:numId w:val="3"/>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Suprafața maximă înființată/reabilitată per un beneficiar nu va depăși </w:t>
      </w:r>
      <w:r w:rsidRPr="00CA007A">
        <w:rPr>
          <w:rFonts w:ascii="Arial" w:eastAsia="Times New Roman" w:hAnsi="Arial" w:cs="Arial"/>
          <w:b/>
          <w:bCs/>
          <w:color w:val="666666"/>
          <w:sz w:val="24"/>
          <w:szCs w:val="24"/>
          <w:u w:val="single"/>
          <w:lang w:val="ro-RO" w:eastAsia="ro-RO"/>
        </w:rPr>
        <w:t>10,0</w:t>
      </w:r>
      <w:r w:rsidRPr="00CA007A">
        <w:rPr>
          <w:rFonts w:ascii="Arial" w:eastAsia="Times New Roman" w:hAnsi="Arial" w:cs="Arial"/>
          <w:color w:val="666666"/>
          <w:sz w:val="24"/>
          <w:szCs w:val="24"/>
          <w:u w:val="single"/>
          <w:lang w:val="ro-RO" w:eastAsia="ro-RO"/>
        </w:rPr>
        <w:t> </w:t>
      </w:r>
      <w:r w:rsidRPr="00CA007A">
        <w:rPr>
          <w:rFonts w:ascii="Arial" w:eastAsia="Times New Roman" w:hAnsi="Arial" w:cs="Arial"/>
          <w:b/>
          <w:bCs/>
          <w:color w:val="666666"/>
          <w:sz w:val="24"/>
          <w:szCs w:val="24"/>
          <w:u w:val="single"/>
          <w:lang w:val="ro-RO" w:eastAsia="ro-RO"/>
        </w:rPr>
        <w:t>ha</w:t>
      </w:r>
      <w:r w:rsidRPr="00CA007A">
        <w:rPr>
          <w:rFonts w:ascii="Arial" w:eastAsia="Times New Roman" w:hAnsi="Arial" w:cs="Arial"/>
          <w:color w:val="666666"/>
          <w:sz w:val="24"/>
          <w:szCs w:val="24"/>
          <w:u w:val="single"/>
          <w:lang w:val="ro-RO" w:eastAsia="ro-RO"/>
        </w:rPr>
        <w:t>.</w:t>
      </w:r>
    </w:p>
    <w:p w:rsidR="00CA007A" w:rsidRPr="00CA007A" w:rsidRDefault="00CA007A" w:rsidP="00CA007A">
      <w:pPr>
        <w:numPr>
          <w:ilvl w:val="1"/>
          <w:numId w:val="3"/>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Beneficiarii (APL) vor contribui financiar doar în cazul când costul lucrărilor pentru înființare/reabilitare învelișurilor de ierburi vor fi mai mari de 700 dolari SUA per ha.</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u w:val="single"/>
          <w:lang w:val="ro-RO" w:eastAsia="ro-RO"/>
        </w:rPr>
        <w:t>Criterii de eligibilitate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Pentru a beneficia de aceste granturi solicitanții trebuie să îndeplinească următoarele criterii:</w:t>
      </w:r>
    </w:p>
    <w:p w:rsidR="00CA007A" w:rsidRPr="00CA007A" w:rsidRDefault="00CA007A" w:rsidP="00CA007A">
      <w:pPr>
        <w:numPr>
          <w:ilvl w:val="0"/>
          <w:numId w:val="4"/>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Să fie amplasate în zonele rurale ale Republicii Moldova;</w:t>
      </w:r>
    </w:p>
    <w:p w:rsidR="00CA007A" w:rsidRPr="00CA007A" w:rsidRDefault="00CA007A" w:rsidP="00CA007A">
      <w:pPr>
        <w:numPr>
          <w:ilvl w:val="0"/>
          <w:numId w:val="4"/>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Să dețină în proprietate pășuni, care necesită măsuri de reabilitare sau să dețină terenuri pe care se intenționeze să înființeze învelișuri de ierburi;</w:t>
      </w:r>
    </w:p>
    <w:p w:rsidR="00CA007A" w:rsidRPr="00CA007A" w:rsidRDefault="00CA007A" w:rsidP="00CA007A">
      <w:pPr>
        <w:numPr>
          <w:ilvl w:val="0"/>
          <w:numId w:val="4"/>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Să asigure paza și întreținerea calificată a învelișurilor de ierburi în următorii 3 ani după înființare/reabilitare;</w:t>
      </w:r>
    </w:p>
    <w:p w:rsidR="00CA007A" w:rsidRPr="00CA007A" w:rsidRDefault="00CA007A" w:rsidP="00CA007A">
      <w:pPr>
        <w:numPr>
          <w:ilvl w:val="0"/>
          <w:numId w:val="4"/>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u w:val="single"/>
          <w:lang w:val="ro-RO" w:eastAsia="ro-RO"/>
        </w:rPr>
        <w:lastRenderedPageBreak/>
        <w:t>Beneficiarii care anterior au obținut grant din partea UCIP IFAD, pentru înființarea/reabilitarea învelișurilor de ierburi s-au pentru înființarea/reabilitarea perdelelor/plantațiilor forestiere/agrosilvice de protecție, nu sunt eligibili pentru finanțare.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u w:val="single"/>
          <w:lang w:val="ro-RO" w:eastAsia="ro-RO"/>
        </w:rPr>
        <w:t>Lista documentelor de aplicare la concurs:</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La depunerea cererii de finanțare, solicitanții vor prezenta următoarele documente:</w:t>
      </w:r>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Cererea de finanțare semnată și ștampilată de către conducătorul APL </w:t>
      </w:r>
      <w:hyperlink r:id="rId7" w:history="1">
        <w:r w:rsidRPr="00CA007A">
          <w:rPr>
            <w:rFonts w:ascii="Arial" w:eastAsia="Times New Roman" w:hAnsi="Arial" w:cs="Arial"/>
            <w:color w:val="363636"/>
            <w:sz w:val="24"/>
            <w:szCs w:val="24"/>
            <w:u w:val="single"/>
            <w:lang w:val="ro-RO" w:eastAsia="ro-RO"/>
          </w:rPr>
          <w:t>(Anexa 1);</w:t>
        </w:r>
      </w:hyperlink>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Copia extrasului din Registrul de stat al persoanelor juridice;</w:t>
      </w:r>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Certificat ce confirmă suprafața totală de pășuni aflată la balanța primăriei pe ultimul an de gestiune (în conformitate cu informația inclusă în Raportul anual prezentat la Oficiul Cadastral Teritorial);</w:t>
      </w:r>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Certificat ce confirmă numărul de locuitori, nr. de gospodării și nr. de animale (bovine/ovine/caprine, cabaline);</w:t>
      </w:r>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Decizia consiliului local prin care să se confirme alocarea terenului pe care urmează să fie efectuate lucrările de înființare/reabilitare a învelișurilor de ierburi, alocarea resurselor financiare din bugetul local pentru îngrijirea și paza terenurilor înființate/reabilitate a învelișurilor de ierburi pe o perioadă de cel puțin 3 ani după executarea lucrărilor și împuternicirea primarului de a reprezenta APL-ul în cadrul proiectului;</w:t>
      </w:r>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Copia extrasului din registrul bunurilor imobile (cu planul geometric) pentru terenuri/parcele/loturi de pământ pe care se planifică înființarea/reabilitarea învelișurilor de ierburi (</w:t>
      </w:r>
      <w:r w:rsidRPr="00CA007A">
        <w:rPr>
          <w:rFonts w:ascii="Arial" w:eastAsia="Times New Roman" w:hAnsi="Arial" w:cs="Arial"/>
          <w:color w:val="666666"/>
          <w:sz w:val="24"/>
          <w:szCs w:val="24"/>
          <w:u w:val="single"/>
          <w:lang w:val="ro-RO" w:eastAsia="ro-RO"/>
        </w:rPr>
        <w:t>valabil doar pe terenurile unde sunt formate bunuri imobile), sau schema suprafeței terenului pe care se planifică înființare/reabilitare a învelișurilor de ierburi și va include coordonatele GPS, nr. cadastral scurt și numărul conturului (valabil doar pe terenurile unde nu sunt formate bunuri imobile).</w:t>
      </w:r>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Declarația pe propria răspundere privind alocarea resurselor financiare pentru îngrijirea și protecția învelișurilor de ierburi pe o perioadă de cel puțin 3 ani și privind veridicitatea datelor prezentate (Anexa 2)</w:t>
      </w:r>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Declarație de consimțământ privind prelucrarea datelor cu caracter personal (Anexa 3)</w:t>
      </w:r>
    </w:p>
    <w:p w:rsidR="00CA007A" w:rsidRPr="00CA007A" w:rsidRDefault="00CA007A" w:rsidP="00CA007A">
      <w:pPr>
        <w:numPr>
          <w:ilvl w:val="0"/>
          <w:numId w:val="5"/>
        </w:num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UCIP IFAD își rezervă dreptul de a solicita și alte documente și informații suplimentare pentru clarificări.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IMPORTANT: Cererile care nu vor conține toate documentele solicitate nu vor fi admise la etapa de pre-calificare.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Solicitanții de grant trebuie să respecte următoarele politici IFAD:</w:t>
      </w:r>
    </w:p>
    <w:p w:rsidR="00CA007A" w:rsidRPr="00CA007A" w:rsidRDefault="00CA007A" w:rsidP="00CA007A">
      <w:pPr>
        <w:numPr>
          <w:ilvl w:val="0"/>
          <w:numId w:val="6"/>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Politica IFAD privind prevenirea fraudei și corupției în activitățile și operațiunile sale, accesați:  </w:t>
      </w:r>
      <w:hyperlink r:id="rId8" w:history="1">
        <w:r w:rsidRPr="00CA007A">
          <w:rPr>
            <w:rFonts w:ascii="Arial" w:eastAsia="Times New Roman" w:hAnsi="Arial" w:cs="Arial"/>
            <w:color w:val="363636"/>
            <w:sz w:val="24"/>
            <w:szCs w:val="24"/>
            <w:u w:val="single"/>
            <w:lang w:val="ro-RO" w:eastAsia="ro-RO"/>
          </w:rPr>
          <w:t>ifad.org/en/document-detail/asset/40738506</w:t>
        </w:r>
      </w:hyperlink>
      <w:r w:rsidRPr="00CA007A">
        <w:rPr>
          <w:rFonts w:ascii="Arial" w:eastAsia="Times New Roman" w:hAnsi="Arial" w:cs="Arial"/>
          <w:color w:val="666666"/>
          <w:sz w:val="24"/>
          <w:szCs w:val="24"/>
          <w:lang w:val="ro-RO" w:eastAsia="ro-RO"/>
        </w:rPr>
        <w:t>;</w:t>
      </w:r>
    </w:p>
    <w:p w:rsidR="00CA007A" w:rsidRPr="00CA007A" w:rsidRDefault="00CA007A" w:rsidP="00CA007A">
      <w:pPr>
        <w:numPr>
          <w:ilvl w:val="0"/>
          <w:numId w:val="6"/>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lastRenderedPageBreak/>
        <w:t>Politica IFAD pentru prevenirea Hărțuirii sexuale, a exploatării sexuale și abuzurilor, accesați:  </w:t>
      </w:r>
      <w:hyperlink r:id="rId9" w:history="1">
        <w:r w:rsidRPr="00CA007A">
          <w:rPr>
            <w:rFonts w:ascii="Arial" w:eastAsia="Times New Roman" w:hAnsi="Arial" w:cs="Arial"/>
            <w:color w:val="363636"/>
            <w:sz w:val="24"/>
            <w:szCs w:val="24"/>
            <w:u w:val="single"/>
            <w:lang w:val="ro-RO" w:eastAsia="ro-RO"/>
          </w:rPr>
          <w:t>ifad.org/anticorruption_policy</w:t>
        </w:r>
      </w:hyperlink>
      <w:r w:rsidRPr="00CA007A">
        <w:rPr>
          <w:rFonts w:ascii="Arial" w:eastAsia="Times New Roman" w:hAnsi="Arial" w:cs="Arial"/>
          <w:color w:val="666666"/>
          <w:sz w:val="24"/>
          <w:szCs w:val="24"/>
          <w:lang w:val="ro-RO" w:eastAsia="ro-RO"/>
        </w:rPr>
        <w:t>; și</w:t>
      </w:r>
    </w:p>
    <w:p w:rsidR="00CA007A" w:rsidRPr="00CA007A" w:rsidRDefault="00CA007A" w:rsidP="00CA007A">
      <w:pPr>
        <w:numPr>
          <w:ilvl w:val="0"/>
          <w:numId w:val="6"/>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CA007A">
        <w:rPr>
          <w:rFonts w:ascii="Arial" w:eastAsia="Times New Roman" w:hAnsi="Arial" w:cs="Arial"/>
          <w:i/>
          <w:iCs/>
          <w:color w:val="666666"/>
          <w:sz w:val="24"/>
          <w:szCs w:val="24"/>
          <w:lang w:val="ro-RO" w:eastAsia="ro-RO"/>
        </w:rPr>
        <w:t>Politica IFAD cu privire la prevenirea și combaterea spălării banilor și finanțării terorismului, accesați:</w:t>
      </w:r>
      <w:r w:rsidRPr="00CA007A">
        <w:rPr>
          <w:rFonts w:ascii="Arial" w:eastAsia="Times New Roman" w:hAnsi="Arial" w:cs="Arial"/>
          <w:color w:val="666666"/>
          <w:sz w:val="24"/>
          <w:szCs w:val="24"/>
          <w:lang w:val="ro-RO" w:eastAsia="ro-RO"/>
        </w:rPr>
        <w:t> </w:t>
      </w:r>
      <w:hyperlink r:id="rId10" w:history="1">
        <w:r w:rsidRPr="00CA007A">
          <w:rPr>
            <w:rFonts w:ascii="Arial" w:eastAsia="Times New Roman" w:hAnsi="Arial" w:cs="Arial"/>
            <w:color w:val="363636"/>
            <w:sz w:val="24"/>
            <w:szCs w:val="24"/>
            <w:u w:val="single"/>
            <w:lang w:val="ro-RO" w:eastAsia="ro-RO"/>
          </w:rPr>
          <w:t>ifad.org/en/document-detail/asset/41942012</w:t>
        </w:r>
      </w:hyperlink>
      <w:r w:rsidRPr="00CA007A">
        <w:rPr>
          <w:rFonts w:ascii="Arial" w:eastAsia="Times New Roman" w:hAnsi="Arial" w:cs="Arial"/>
          <w:color w:val="666666"/>
          <w:sz w:val="24"/>
          <w:szCs w:val="24"/>
          <w:lang w:val="ro-RO" w:eastAsia="ro-RO"/>
        </w:rPr>
        <w:t>.</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u w:val="single"/>
          <w:lang w:val="ro-RO" w:eastAsia="ro-RO"/>
        </w:rPr>
        <w:t>Modul de participare la concurs:</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Granturile competitive sunt acordate în baza rezultatelor evaluării cererilor de finanțare, înaintate către UCIP IFAD. Pentru obținerea asistenței financiare solicitanții de grant vor întreprinde următoarele: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Pasul 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Vor analiza și identifica terenuri acoperite cu învelișuri de ierburi (păşuni), terenuri degradate/contaminate sau aflate în preajma bazinelor acvatice (lac, iaz sau râu) care necesită a fi protejate prin înființarea/reabilitarea învelișurilor de ierburi, aflate la balanța primăriei/instituției.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Pasul II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Vor studia condițiile generale de obținere a asistenței financiare sub formă de grant publicată de UCIP IFAD și cerințele de prezentare a documentelor stipulate în anunțul de lansare a apelului pentru anul respectiv.</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Pasul III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Vor convoca ședința Consiliului local (Consiliului de administrație) în vederea alocării terenului (max. 10,0 ha) pentru executarea lucrărilor de înființare/reabilitare a învelișurilor de ierburi, confirmarea angajamentului de alocare a resurselor financiare din bugetul local pentru îngrijirea și paza terenurilor înființate/reabilitate a învelișurilor de ierburi pe o perioadă de cel puțin 3 ani după executarea lucrărilor și împuternicirea primarului de a reprezenta APL-ul în cadrul proiectului.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Pasul IV</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Vor completa </w:t>
      </w:r>
      <w:r w:rsidRPr="00CA007A">
        <w:rPr>
          <w:rFonts w:ascii="Arial" w:eastAsia="Times New Roman" w:hAnsi="Arial" w:cs="Arial"/>
          <w:i/>
          <w:iCs/>
          <w:color w:val="666666"/>
          <w:sz w:val="24"/>
          <w:szCs w:val="24"/>
          <w:lang w:val="ro-RO" w:eastAsia="ro-RO"/>
        </w:rPr>
        <w:t>Cererea de solicitare a grantului pentru înființarea/reabilitarea învelișurilor de ierburi </w:t>
      </w:r>
      <w:r w:rsidRPr="00CA007A">
        <w:rPr>
          <w:rFonts w:ascii="Arial" w:eastAsia="Times New Roman" w:hAnsi="Arial" w:cs="Arial"/>
          <w:color w:val="666666"/>
          <w:sz w:val="24"/>
          <w:szCs w:val="24"/>
          <w:lang w:val="ro-RO" w:eastAsia="ro-RO"/>
        </w:rPr>
        <w:t>(Anexa 1) și vor perfecta setul de documente solicitat conform condițiilor de aplicare (vezi lista documentelor de aplicare), care vor fi depuse în plic sigilat la sediul UCIP IFAD sau expediate prin poștă la adresa UCIP IFAD </w:t>
      </w:r>
      <w:r w:rsidRPr="00CA007A">
        <w:rPr>
          <w:rFonts w:ascii="Arial" w:eastAsia="Times New Roman" w:hAnsi="Arial" w:cs="Arial"/>
          <w:b/>
          <w:bCs/>
          <w:color w:val="666666"/>
          <w:sz w:val="24"/>
          <w:szCs w:val="24"/>
          <w:lang w:val="ro-RO" w:eastAsia="ro-RO"/>
        </w:rPr>
        <w:t>până la data limită de recepționare a cererilor</w:t>
      </w:r>
      <w:r w:rsidRPr="00CA007A">
        <w:rPr>
          <w:rFonts w:ascii="Arial" w:eastAsia="Times New Roman" w:hAnsi="Arial" w:cs="Arial"/>
          <w:color w:val="666666"/>
          <w:sz w:val="24"/>
          <w:szCs w:val="24"/>
          <w:lang w:val="ro-RO" w:eastAsia="ro-RO"/>
        </w:rPr>
        <w:t>.</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u w:val="single"/>
          <w:lang w:val="ro-RO" w:eastAsia="ro-RO"/>
        </w:rPr>
        <w:t>Condițiile de evaluare a cererilor de finanțare: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Cererile de finanțare vor fi evaluate în două etape: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Etapa I: Pre-calificare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lastRenderedPageBreak/>
        <w:t>La etapa de pre-calificare va fi formată o Comisie de evaluare a cererilor de solicitare a grantului, care va verifica dacă lista documentelor de aplicare la concurs este completă și criteriile de eligibilitate sunt întrunite de către solicitantul de grant. APL care au prezentat cererile de solicitare a grantului completate corect şi care corespund criteriilor de eligibilitate, vor fi evaluate în baza criteriilor de evaluare (tabelul 1) și întocmită o listă a solicitanților de grant în ordine descendentă după punctajul acumulat. În scopul verificării veridicității informației prezentate în setul de documente și a corespunderii criteriilor de eligibilitate, membrii Comisiei de evaluare a cererilor de solicitare a grantului vor întreprinde vizite în teren.</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Tabelul 1.</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Elaborarea proiectelor de înființare/reabilitare a învelișurilor de ierburi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După efectuarea vizitelor în teren, UCIP IFAD în dependență de categoria de investiție, va semna cu solicitanții de grant selectați un Acord de înțelegere care prevede colaborarea și modalitatea de elaborare a proiectului de înființare/reabilitare a învelișurilor de ierburi. Elaborarea proiectului de execuție pentru înființarea/reabilitarea a învelișurilor de ierburi va fi finanțat integral din sursele UCIP IFAD.</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Etapa II. Calificare</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La etapa de calificare, cererile de solicitare a grantului selectate în set cu proiectele de execuție vor fi examinate în cadrul ședinței Comitetului pentru aprobarea granturilor de finanțare pentru înființarea/reabilitarea învelișurilor de ierburi în vederea aprobării şi finanțării ulterioare. </w:t>
      </w:r>
      <w:r w:rsidRPr="00CA007A">
        <w:rPr>
          <w:rFonts w:ascii="Arial" w:eastAsia="Times New Roman" w:hAnsi="Arial" w:cs="Arial"/>
          <w:i/>
          <w:iCs/>
          <w:color w:val="666666"/>
          <w:sz w:val="24"/>
          <w:szCs w:val="24"/>
          <w:lang w:val="ro-RO" w:eastAsia="ro-RO"/>
        </w:rPr>
        <w:t>Granturile vor fi acordate solicitanților care întrunesc criteriile de eligibilitate, care au acumulat cel mai mare punctaj (de la cel mai mare punctaj – la cel mai mic), în limita resurselor financiare incluse în bugetul UCIP IFAD pentru anul curent.</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u w:val="single"/>
          <w:lang w:val="ro-RO" w:eastAsia="ro-RO"/>
        </w:rPr>
        <w:t>Modul de finanțare, executare și supraveghere a lucrărilor de înființare/reabilitare a învelișurilor de ierburi: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 Pasul 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După etapa de aprobare a granturilor de către Comitetul pentru aprobarea granturilor de finanțare pentru înființarea/reabilitarea învelișurilor de ierburi în cadrul Proiectului de Reziliență Rurală (IFAD VII), beneficiarii selectați și aprobați vor fi anunțați oficial.</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Pasul II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După aprobarea beneficiarilor de către Comitetul pentru aprobarea granturilor, UCIP IFAD va purcede la organizarea achizițiilor (conform procedurilor IFAD) și contractarea unui prestator de servicii, care va fi responsabil de executarea lucrărilor de înființare/reabilitare a învelișurilor de ierburi conform fișelor tehnologice indicate în proiectul de execuție. În procesul de achiziție Primarul, va face parte în mod obligatoriu din componența Comisiei de evaluare și selectare a prestatorului de servicii.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Pasul III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 xml:space="preserve">După desemnarea prestatorului de servicii câștigător pentru executarea lucrărilor de înființare/reabilitare a învelișurilor de ierburi, UCIP IFAD împreună cu Beneficiarul și </w:t>
      </w:r>
      <w:r w:rsidRPr="00CA007A">
        <w:rPr>
          <w:rFonts w:ascii="Arial" w:eastAsia="Times New Roman" w:hAnsi="Arial" w:cs="Arial"/>
          <w:color w:val="666666"/>
          <w:sz w:val="24"/>
          <w:szCs w:val="24"/>
          <w:lang w:val="ro-RO" w:eastAsia="ro-RO"/>
        </w:rPr>
        <w:lastRenderedPageBreak/>
        <w:t>prestatorul de servicii vor semna un contract tripartit, în care vor fi stipulate drepturile și obligațiunile fiecărei părți contractante. Sursele financiare sub formă de grant vor fi achitate de către UCIP IFAD la contul prestatorului de servicii.</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i/>
          <w:iCs/>
          <w:color w:val="666666"/>
          <w:sz w:val="24"/>
          <w:szCs w:val="24"/>
          <w:lang w:val="ro-RO" w:eastAsia="ro-RO"/>
        </w:rPr>
        <w:t>Pasul IV</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UCIP IFAD va delega un prestator de servicii selectat în baza unui concurs național, care va fi responsabil de supravegherea și raportarea către UCIP IFAD, privitor la executarea lucrărilor de înființare/reabilitare a învelișurilor de ierburi, calitatea lucrărilor și va fi parte a comisiei de recepție a lucrărilor.</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b/>
          <w:bCs/>
          <w:color w:val="666666"/>
          <w:sz w:val="24"/>
          <w:szCs w:val="24"/>
          <w:u w:val="single"/>
          <w:lang w:val="ro-RO" w:eastAsia="ro-RO"/>
        </w:rPr>
        <w:t>Condițiile de prezentare a cererilor:</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Dosarul de aplicare, cu setul complet de documentele necesare pentru obținerea grantului, vor fi prezentate în plic sigilat, pe care se va scrie denumirea concursului de grant </w:t>
      </w:r>
      <w:r w:rsidRPr="00CA007A">
        <w:rPr>
          <w:rFonts w:ascii="Arial" w:eastAsia="Times New Roman" w:hAnsi="Arial" w:cs="Arial"/>
          <w:i/>
          <w:iCs/>
          <w:color w:val="666666"/>
          <w:sz w:val="24"/>
          <w:szCs w:val="24"/>
          <w:lang w:val="ro-RO" w:eastAsia="ro-RO"/>
        </w:rPr>
        <w:t>„Selectarea beneficiarilor pentru obținerea granturilor de finanțare la înființarea/reabilitarea învelișurilor de ierburi”</w:t>
      </w:r>
      <w:r w:rsidRPr="00CA007A">
        <w:rPr>
          <w:rFonts w:ascii="Arial" w:eastAsia="Times New Roman" w:hAnsi="Arial" w:cs="Arial"/>
          <w:color w:val="666666"/>
          <w:sz w:val="24"/>
          <w:szCs w:val="24"/>
          <w:lang w:val="ro-RO" w:eastAsia="ro-RO"/>
        </w:rPr>
        <w:t>, numele și datele de contact ale solicitantului de grant, </w:t>
      </w:r>
      <w:r w:rsidRPr="00CA007A">
        <w:rPr>
          <w:rFonts w:ascii="Arial" w:eastAsia="Times New Roman" w:hAnsi="Arial" w:cs="Arial"/>
          <w:b/>
          <w:bCs/>
          <w:color w:val="666666"/>
          <w:sz w:val="24"/>
          <w:szCs w:val="24"/>
          <w:u w:val="single"/>
          <w:lang w:val="ro-RO" w:eastAsia="ro-RO"/>
        </w:rPr>
        <w:t>până la data limită de recepționare a cererilor extinsă până la 17 septembrie  2021, ora 17:00</w:t>
      </w:r>
      <w:r w:rsidRPr="00CA007A">
        <w:rPr>
          <w:rFonts w:ascii="Arial" w:eastAsia="Times New Roman" w:hAnsi="Arial" w:cs="Arial"/>
          <w:color w:val="666666"/>
          <w:sz w:val="24"/>
          <w:szCs w:val="24"/>
          <w:u w:val="single"/>
          <w:lang w:val="ro-RO" w:eastAsia="ro-RO"/>
        </w:rPr>
        <w:t>, la adresa: UCIP IFAD, bd. Ștefan cel Mare și Sfânt 162, bir. 1303, mun. Chișinău</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Pentru întrebări sau clarificări, contactați următoarea adresă: </w:t>
      </w:r>
      <w:hyperlink r:id="rId11" w:history="1">
        <w:r w:rsidRPr="00CA007A">
          <w:rPr>
            <w:rFonts w:ascii="Arial" w:eastAsia="Times New Roman" w:hAnsi="Arial" w:cs="Arial"/>
            <w:color w:val="363636"/>
            <w:sz w:val="24"/>
            <w:szCs w:val="24"/>
            <w:u w:val="single"/>
            <w:lang w:val="ro-RO" w:eastAsia="ro-RO"/>
          </w:rPr>
          <w:t>office@ucipifad.md</w:t>
        </w:r>
      </w:hyperlink>
      <w:r w:rsidRPr="00CA007A">
        <w:rPr>
          <w:rFonts w:ascii="Arial" w:eastAsia="Times New Roman" w:hAnsi="Arial" w:cs="Arial"/>
          <w:color w:val="666666"/>
          <w:sz w:val="24"/>
          <w:szCs w:val="24"/>
          <w:lang w:val="ro-RO" w:eastAsia="ro-RO"/>
        </w:rPr>
        <w:t> sau la numărul de telefon: 022 22 30 73.</w:t>
      </w:r>
    </w:p>
    <w:p w:rsidR="00CA007A" w:rsidRPr="00CA007A" w:rsidRDefault="00CA007A" w:rsidP="00CA007A">
      <w:pPr>
        <w:shd w:val="clear" w:color="auto" w:fill="FFFFFF"/>
        <w:spacing w:before="100" w:beforeAutospacing="1" w:after="100" w:afterAutospacing="1"/>
        <w:rPr>
          <w:rFonts w:ascii="Arial" w:eastAsia="Times New Roman" w:hAnsi="Arial" w:cs="Arial"/>
          <w:color w:val="666666"/>
          <w:sz w:val="24"/>
          <w:szCs w:val="24"/>
          <w:lang w:val="ro-RO" w:eastAsia="ro-RO"/>
        </w:rPr>
      </w:pPr>
      <w:r w:rsidRPr="00CA007A">
        <w:rPr>
          <w:rFonts w:ascii="Arial" w:eastAsia="Times New Roman" w:hAnsi="Arial" w:cs="Arial"/>
          <w:color w:val="666666"/>
          <w:sz w:val="24"/>
          <w:szCs w:val="24"/>
          <w:lang w:val="ro-RO" w:eastAsia="ro-RO"/>
        </w:rPr>
        <w:t>Toate întrebările primite vor fi documentate împreună cu răspunsurile lor și postate pe pagina web UCIP IFAD. Solicitanții sunt invitați să viziteze periodic pagina web UCIP IFAD pentru a fi la curent cu aceste detalii.</w:t>
      </w:r>
    </w:p>
    <w:p w:rsidR="007968A4" w:rsidRPr="007968A4" w:rsidRDefault="007968A4" w:rsidP="007968A4">
      <w:pPr>
        <w:shd w:val="clear" w:color="auto" w:fill="F0F4F5"/>
        <w:spacing w:after="150"/>
        <w:outlineLvl w:val="0"/>
        <w:rPr>
          <w:rFonts w:ascii="Arial" w:eastAsia="Times New Roman" w:hAnsi="Arial" w:cs="Arial"/>
          <w:b/>
          <w:bCs/>
          <w:color w:val="333333"/>
          <w:kern w:val="36"/>
          <w:sz w:val="24"/>
          <w:szCs w:val="24"/>
          <w:lang w:val="ro-RO" w:eastAsia="ro-RO"/>
        </w:rPr>
      </w:pPr>
      <w:r>
        <w:rPr>
          <w:rFonts w:ascii="Arial" w:eastAsia="Times New Roman" w:hAnsi="Arial" w:cs="Arial"/>
          <w:b/>
          <w:bCs/>
          <w:color w:val="333333"/>
          <w:kern w:val="36"/>
          <w:sz w:val="24"/>
          <w:szCs w:val="24"/>
          <w:lang w:val="ro-RO" w:eastAsia="ro-RO"/>
        </w:rPr>
        <w:t>3.</w:t>
      </w:r>
      <w:r w:rsidRPr="007968A4">
        <w:rPr>
          <w:rFonts w:ascii="Arial" w:eastAsia="Times New Roman" w:hAnsi="Arial" w:cs="Arial"/>
          <w:b/>
          <w:bCs/>
          <w:color w:val="333333"/>
          <w:kern w:val="36"/>
          <w:sz w:val="24"/>
          <w:szCs w:val="24"/>
          <w:lang w:val="ro-RO" w:eastAsia="ro-RO"/>
        </w:rPr>
        <w:t>Fundația Est-Europeană: Programului de granturi mici destinat ONG-urilor, membre ale Consiliului Național al Tineretului din Moldova</w:t>
      </w:r>
    </w:p>
    <w:p w:rsidR="007968A4" w:rsidRPr="007968A4" w:rsidRDefault="007968A4" w:rsidP="007968A4">
      <w:pPr>
        <w:shd w:val="clear" w:color="auto" w:fill="FFFFFF"/>
        <w:spacing w:after="0"/>
        <w:rPr>
          <w:rFonts w:eastAsia="Times New Roman" w:cs="Times New Roman"/>
          <w:color w:val="333333"/>
          <w:sz w:val="24"/>
          <w:szCs w:val="24"/>
          <w:lang w:val="ro-RO" w:eastAsia="ro-RO"/>
        </w:rPr>
      </w:pPr>
      <w:r w:rsidRPr="007968A4">
        <w:rPr>
          <w:rFonts w:eastAsia="Times New Roman" w:cs="Times New Roman"/>
          <w:color w:val="333333"/>
          <w:sz w:val="24"/>
          <w:szCs w:val="24"/>
          <w:lang w:val="ro-RO" w:eastAsia="ro-RO"/>
        </w:rPr>
        <w:t>PLASAT DE CĂTRE:</w:t>
      </w:r>
    </w:p>
    <w:p w:rsidR="007968A4" w:rsidRPr="007968A4" w:rsidRDefault="007968A4" w:rsidP="007968A4">
      <w:pPr>
        <w:shd w:val="clear" w:color="auto" w:fill="FFFFFF"/>
        <w:spacing w:after="0"/>
        <w:rPr>
          <w:rFonts w:eastAsia="Times New Roman" w:cs="Times New Roman"/>
          <w:color w:val="333333"/>
          <w:sz w:val="24"/>
          <w:szCs w:val="24"/>
          <w:lang w:val="ro-RO" w:eastAsia="ro-RO"/>
        </w:rPr>
      </w:pPr>
      <w:r w:rsidRPr="007968A4">
        <w:rPr>
          <w:rFonts w:eastAsia="Times New Roman" w:cs="Times New Roman"/>
          <w:color w:val="333333"/>
          <w:sz w:val="24"/>
          <w:szCs w:val="24"/>
          <w:lang w:val="ro-RO" w:eastAsia="ro-RO"/>
        </w:rPr>
        <w:t>DOMENIU DE FINANȚARE</w:t>
      </w:r>
    </w:p>
    <w:p w:rsidR="007968A4" w:rsidRPr="007968A4" w:rsidRDefault="007968A4" w:rsidP="007968A4">
      <w:pPr>
        <w:numPr>
          <w:ilvl w:val="0"/>
          <w:numId w:val="7"/>
        </w:numPr>
        <w:shd w:val="clear" w:color="auto" w:fill="D2DEE4"/>
        <w:spacing w:before="60" w:after="30" w:line="450" w:lineRule="atLeast"/>
        <w:ind w:right="30"/>
        <w:rPr>
          <w:rFonts w:eastAsia="Times New Roman" w:cs="Times New Roman"/>
          <w:b/>
          <w:bCs/>
          <w:caps/>
          <w:color w:val="333333"/>
          <w:sz w:val="24"/>
          <w:szCs w:val="24"/>
          <w:lang w:val="ro-RO" w:eastAsia="ro-RO"/>
        </w:rPr>
      </w:pPr>
      <w:hyperlink r:id="rId12" w:history="1">
        <w:r w:rsidRPr="007968A4">
          <w:rPr>
            <w:rFonts w:eastAsia="Times New Roman" w:cs="Times New Roman"/>
            <w:b/>
            <w:bCs/>
            <w:caps/>
            <w:color w:val="333333"/>
            <w:sz w:val="24"/>
            <w:szCs w:val="24"/>
            <w:u w:val="single"/>
            <w:lang w:val="ro-RO" w:eastAsia="ro-RO"/>
          </w:rPr>
          <w:t>TINERET</w:t>
        </w:r>
      </w:hyperlink>
      <w:r>
        <w:rPr>
          <w:rFonts w:eastAsia="Times New Roman" w:cs="Times New Roman"/>
          <w:b/>
          <w:bCs/>
          <w:caps/>
          <w:color w:val="333333"/>
          <w:sz w:val="24"/>
          <w:szCs w:val="24"/>
          <w:lang w:val="ro-RO" w:eastAsia="ro-RO"/>
        </w:rPr>
        <w:t>3.</w:t>
      </w:r>
    </w:p>
    <w:p w:rsidR="007968A4" w:rsidRPr="007968A4" w:rsidRDefault="007968A4" w:rsidP="007968A4">
      <w:pPr>
        <w:shd w:val="clear" w:color="auto" w:fill="FFFFFF"/>
        <w:spacing w:after="0"/>
        <w:ind w:left="720"/>
        <w:rPr>
          <w:rFonts w:eastAsia="Times New Roman" w:cs="Times New Roman"/>
          <w:color w:val="333333"/>
          <w:sz w:val="24"/>
          <w:szCs w:val="24"/>
          <w:lang w:val="ro-RO" w:eastAsia="ro-RO"/>
        </w:rPr>
      </w:pPr>
      <w:r w:rsidRPr="007968A4">
        <w:rPr>
          <w:rFonts w:eastAsia="Times New Roman" w:cs="Times New Roman"/>
          <w:color w:val="333333"/>
          <w:sz w:val="24"/>
          <w:szCs w:val="24"/>
          <w:lang w:val="ro-RO" w:eastAsia="ro-RO"/>
        </w:rPr>
        <w:t> </w:t>
      </w:r>
    </w:p>
    <w:p w:rsidR="007968A4" w:rsidRPr="007968A4" w:rsidRDefault="007968A4" w:rsidP="007968A4">
      <w:pPr>
        <w:numPr>
          <w:ilvl w:val="0"/>
          <w:numId w:val="7"/>
        </w:numPr>
        <w:shd w:val="clear" w:color="auto" w:fill="D2DEE4"/>
        <w:spacing w:before="60" w:after="30" w:line="450" w:lineRule="atLeast"/>
        <w:ind w:right="30"/>
        <w:rPr>
          <w:rFonts w:eastAsia="Times New Roman" w:cs="Times New Roman"/>
          <w:b/>
          <w:bCs/>
          <w:caps/>
          <w:color w:val="333333"/>
          <w:sz w:val="24"/>
          <w:szCs w:val="24"/>
          <w:lang w:val="ro-RO" w:eastAsia="ro-RO"/>
        </w:rPr>
      </w:pPr>
      <w:hyperlink r:id="rId13" w:history="1">
        <w:r w:rsidRPr="007968A4">
          <w:rPr>
            <w:rFonts w:eastAsia="Times New Roman" w:cs="Times New Roman"/>
            <w:b/>
            <w:bCs/>
            <w:caps/>
            <w:color w:val="333333"/>
            <w:sz w:val="24"/>
            <w:szCs w:val="24"/>
            <w:u w:val="single"/>
            <w:lang w:val="ro-RO" w:eastAsia="ro-RO"/>
          </w:rPr>
          <w:t>ALTELE</w:t>
        </w:r>
      </w:hyperlink>
    </w:p>
    <w:p w:rsidR="007968A4" w:rsidRPr="007968A4" w:rsidRDefault="007968A4" w:rsidP="007968A4">
      <w:pPr>
        <w:shd w:val="clear" w:color="auto" w:fill="FFFFFF"/>
        <w:spacing w:after="0"/>
        <w:rPr>
          <w:rFonts w:eastAsia="Times New Roman" w:cs="Times New Roman"/>
          <w:color w:val="333333"/>
          <w:sz w:val="24"/>
          <w:szCs w:val="24"/>
          <w:lang w:val="ro-RO" w:eastAsia="ro-RO"/>
        </w:rPr>
      </w:pPr>
      <w:r w:rsidRPr="007968A4">
        <w:rPr>
          <w:rFonts w:eastAsia="Times New Roman" w:cs="Times New Roman"/>
          <w:color w:val="333333"/>
          <w:sz w:val="24"/>
          <w:szCs w:val="24"/>
          <w:lang w:val="ro-RO" w:eastAsia="ro-RO"/>
        </w:rPr>
        <w:t>SUMA FINANȚĂRII</w:t>
      </w:r>
    </w:p>
    <w:p w:rsidR="007968A4" w:rsidRPr="007968A4" w:rsidRDefault="007968A4" w:rsidP="007968A4">
      <w:pPr>
        <w:shd w:val="clear" w:color="auto" w:fill="2ECC71"/>
        <w:spacing w:after="0" w:line="540" w:lineRule="atLeast"/>
        <w:jc w:val="center"/>
        <w:rPr>
          <w:rFonts w:eastAsia="Times New Roman" w:cs="Times New Roman"/>
          <w:b/>
          <w:bCs/>
          <w:caps/>
          <w:color w:val="FFFFFF"/>
          <w:sz w:val="24"/>
          <w:szCs w:val="24"/>
          <w:lang w:val="ro-RO" w:eastAsia="ro-RO"/>
        </w:rPr>
      </w:pPr>
      <w:r w:rsidRPr="007968A4">
        <w:rPr>
          <w:rFonts w:eastAsia="Times New Roman" w:cs="Times New Roman"/>
          <w:b/>
          <w:bCs/>
          <w:caps/>
          <w:color w:val="FFFFFF"/>
          <w:sz w:val="24"/>
          <w:szCs w:val="24"/>
          <w:lang w:val="ro-RO" w:eastAsia="ro-RO"/>
        </w:rPr>
        <w:t>PÂNĂ LA 4 200 EUR</w:t>
      </w:r>
    </w:p>
    <w:p w:rsidR="007968A4" w:rsidRPr="007968A4" w:rsidRDefault="007968A4" w:rsidP="007968A4">
      <w:pPr>
        <w:shd w:val="clear" w:color="auto" w:fill="FFFFFF"/>
        <w:spacing w:after="0"/>
        <w:rPr>
          <w:rFonts w:eastAsia="Times New Roman" w:cs="Times New Roman"/>
          <w:color w:val="333333"/>
          <w:sz w:val="24"/>
          <w:szCs w:val="24"/>
          <w:lang w:val="ro-RO" w:eastAsia="ro-RO"/>
        </w:rPr>
      </w:pPr>
      <w:r w:rsidRPr="007968A4">
        <w:rPr>
          <w:rFonts w:eastAsia="Times New Roman" w:cs="Times New Roman"/>
          <w:color w:val="333333"/>
          <w:sz w:val="24"/>
          <w:szCs w:val="24"/>
          <w:lang w:val="ro-RO" w:eastAsia="ro-RO"/>
        </w:rPr>
        <w:t>TERMEN LIMITĂ</w:t>
      </w:r>
    </w:p>
    <w:p w:rsidR="007968A4" w:rsidRPr="007968A4" w:rsidRDefault="007968A4" w:rsidP="007968A4">
      <w:pPr>
        <w:shd w:val="clear" w:color="auto" w:fill="FF5942"/>
        <w:spacing w:line="540" w:lineRule="atLeast"/>
        <w:jc w:val="center"/>
        <w:rPr>
          <w:rFonts w:eastAsia="Times New Roman" w:cs="Times New Roman"/>
          <w:b/>
          <w:bCs/>
          <w:caps/>
          <w:color w:val="FFFFFF"/>
          <w:sz w:val="24"/>
          <w:szCs w:val="24"/>
          <w:lang w:val="ro-RO" w:eastAsia="ro-RO"/>
        </w:rPr>
      </w:pPr>
      <w:r w:rsidRPr="007968A4">
        <w:rPr>
          <w:rFonts w:eastAsia="Times New Roman" w:cs="Times New Roman"/>
          <w:b/>
          <w:bCs/>
          <w:caps/>
          <w:color w:val="FFFFFF"/>
          <w:sz w:val="24"/>
          <w:szCs w:val="24"/>
          <w:lang w:val="ro-RO" w:eastAsia="ro-RO"/>
        </w:rPr>
        <w:t> 15 SEP 21</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b/>
          <w:bCs/>
          <w:i/>
          <w:iCs/>
          <w:color w:val="666666"/>
          <w:sz w:val="20"/>
          <w:szCs w:val="20"/>
          <w:lang w:val="ro-RO" w:eastAsia="ro-RO"/>
        </w:rPr>
        <w:t>Fundația Est-Europeană anunță lansarea Programului de granturi mici destinat organizațiilor neguvernamentale, membre ale Consiliului Național al Tineretului din Moldova, pentru elaborarea și implementarea planurilor de advocacy, cartografierea și analiza documentelor strategice naționale și locale și a politicilor care vizează reducerea ratei de tineret NEET</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b/>
          <w:bCs/>
          <w:color w:val="666666"/>
          <w:sz w:val="20"/>
          <w:szCs w:val="20"/>
          <w:lang w:val="ro-RO" w:eastAsia="ro-RO"/>
        </w:rPr>
        <w:t>Context</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 xml:space="preserve">În Februarie 2021, Fundația Est-Europeană a demarat proiectul „Oportunități mai bune pentru tinerii și tinerele care nu beneficiază de educație, formare și locuri de muncă (Inițiativa de Incluziune a Tinerilor și Tinerelor NEET)", finanțat de Uniunea Europeană și cofinanțat de Suedia. Proiectul are scopul de a contribui la incluziunea și abilitarea tinerilor NEET (care nu beneficiază de educație, formare și locuri de </w:t>
      </w:r>
      <w:r w:rsidRPr="007968A4">
        <w:rPr>
          <w:rFonts w:ascii="Arial" w:eastAsia="Times New Roman" w:hAnsi="Arial" w:cs="Arial"/>
          <w:color w:val="666666"/>
          <w:sz w:val="20"/>
          <w:szCs w:val="20"/>
          <w:lang w:val="ro-RO" w:eastAsia="ro-RO"/>
        </w:rPr>
        <w:lastRenderedPageBreak/>
        <w:t>muncă) prin implicarea activă a societății civile. Proiectul este orientat spre o abordare tridimensională: advocacy pentru politici publice mai incluzive; implicarea OSC-urilor în elaborarea și implementarea serviciilor incluzive concentrate pe tinerii și tinerele NEET; implicarea activă a OSC-urilor în elaborarea și implementarea măsurilor pozitive orientate spre cei mai vulnerabili tineri NEET.</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b/>
          <w:bCs/>
          <w:color w:val="666666"/>
          <w:sz w:val="20"/>
          <w:szCs w:val="20"/>
          <w:lang w:val="ro-RO" w:eastAsia="ro-RO"/>
        </w:rPr>
        <w:t>Scopul și prioritățile programului de granturi</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Programul are scopul de a facilita implementarea agendei de advocacy a membrilor CNTM (Consiliul Național al Tineretului din Moldova) și pentru elaborarea și implementarea planurilor de advocacy, cartografierea și analiza documentelor strategice naționale și locale și a politicilor care vizează reducerea ratei de tineret NEET.</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Vor fi acordate 10 granturi pentru OSC-urile membre CNTM care vor efectua analiza politicilor și vor face advocacy din perspectiva incluziunii femeilor și bărbaților NEET.</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br/>
      </w:r>
      <w:r w:rsidRPr="007968A4">
        <w:rPr>
          <w:rFonts w:ascii="Arial" w:eastAsia="Times New Roman" w:hAnsi="Arial" w:cs="Arial"/>
          <w:b/>
          <w:bCs/>
          <w:color w:val="666666"/>
          <w:sz w:val="20"/>
          <w:szCs w:val="20"/>
          <w:lang w:val="ro-RO" w:eastAsia="ro-RO"/>
        </w:rPr>
        <w:t>Activități eligibile în cadrul acestui program de granturi</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 facilitarea aplicării Agendei comune de advocacy pentru incluziunea NEET;</w:t>
      </w:r>
      <w:r w:rsidRPr="007968A4">
        <w:rPr>
          <w:rFonts w:ascii="Arial" w:eastAsia="Times New Roman" w:hAnsi="Arial" w:cs="Arial"/>
          <w:color w:val="666666"/>
          <w:sz w:val="20"/>
          <w:szCs w:val="20"/>
          <w:lang w:val="ro-RO" w:eastAsia="ro-RO"/>
        </w:rPr>
        <w:br/>
        <w:t>- cartografierea regiunii în care activează solicitantul privind situația tinerilor NEET;</w:t>
      </w:r>
      <w:r w:rsidRPr="007968A4">
        <w:rPr>
          <w:rFonts w:ascii="Arial" w:eastAsia="Times New Roman" w:hAnsi="Arial" w:cs="Arial"/>
          <w:color w:val="666666"/>
          <w:sz w:val="20"/>
          <w:szCs w:val="20"/>
          <w:lang w:val="ro-RO" w:eastAsia="ro-RO"/>
        </w:rPr>
        <w:br/>
        <w:t>- cartografierea politicilor publice în curs de elaborare la nivel național sau local și identificarea politicilor care vizează NEET;</w:t>
      </w:r>
      <w:r w:rsidRPr="007968A4">
        <w:rPr>
          <w:rFonts w:ascii="Arial" w:eastAsia="Times New Roman" w:hAnsi="Arial" w:cs="Arial"/>
          <w:color w:val="666666"/>
          <w:sz w:val="20"/>
          <w:szCs w:val="20"/>
          <w:lang w:val="ro-RO" w:eastAsia="ro-RO"/>
        </w:rPr>
        <w:br/>
        <w:t>- analiza politicilor publice naționale sau locale selectate din perspectiva incluziunii tinerilor NEET;</w:t>
      </w:r>
      <w:r w:rsidRPr="007968A4">
        <w:rPr>
          <w:rFonts w:ascii="Arial" w:eastAsia="Times New Roman" w:hAnsi="Arial" w:cs="Arial"/>
          <w:color w:val="666666"/>
          <w:sz w:val="20"/>
          <w:szCs w:val="20"/>
          <w:lang w:val="ro-RO" w:eastAsia="ro-RO"/>
        </w:rPr>
        <w:br/>
        <w:t>- împuternicirea tinerilor NEET să-și articuleze nevoile specifice;</w:t>
      </w:r>
      <w:r w:rsidRPr="007968A4">
        <w:rPr>
          <w:rFonts w:ascii="Arial" w:eastAsia="Times New Roman" w:hAnsi="Arial" w:cs="Arial"/>
          <w:color w:val="666666"/>
          <w:sz w:val="20"/>
          <w:szCs w:val="20"/>
          <w:lang w:val="ro-RO" w:eastAsia="ro-RO"/>
        </w:rPr>
        <w:br/>
        <w:t>- angajarea în dialogul politic pentru incluziunea tinerilor NEET;</w:t>
      </w:r>
      <w:r w:rsidRPr="007968A4">
        <w:rPr>
          <w:rFonts w:ascii="Arial" w:eastAsia="Times New Roman" w:hAnsi="Arial" w:cs="Arial"/>
          <w:color w:val="666666"/>
          <w:sz w:val="20"/>
          <w:szCs w:val="20"/>
          <w:lang w:val="ro-RO" w:eastAsia="ro-RO"/>
        </w:rPr>
        <w:br/>
        <w:t>- îmbunătățirea politicilor publice naționale și/sau locale din perspectiva incluziunii tinerilor NEET.</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b/>
          <w:bCs/>
          <w:color w:val="666666"/>
          <w:sz w:val="20"/>
          <w:szCs w:val="20"/>
          <w:lang w:val="ro-RO" w:eastAsia="ro-RO"/>
        </w:rPr>
        <w:t>Bugetul</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Bugetul proiectului trebuie să fie prezentat în Euro. Bugetul va conține informații clare despre modul în care vor fi cheltuite fondurile şi o descifrare detaliată a cheltuielilor eligibile. Bugetul trebuie să fie realistic şi să prezinte costuri reale. Bugetul trebuie să corespundă activităților descrise în propunerea de proiect.</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Bugetul unui grant nu poate depăși 4200 Euro. Vor fi acordate maximum 10 granturi.</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b/>
          <w:bCs/>
          <w:color w:val="666666"/>
          <w:sz w:val="20"/>
          <w:szCs w:val="20"/>
          <w:lang w:val="ro-RO" w:eastAsia="ro-RO"/>
        </w:rPr>
        <w:t>Prezentarea propunerilor de proiect</w:t>
      </w:r>
      <w:r w:rsidRPr="007968A4">
        <w:rPr>
          <w:rFonts w:ascii="Arial" w:eastAsia="Times New Roman" w:hAnsi="Arial" w:cs="Arial"/>
          <w:color w:val="666666"/>
          <w:sz w:val="20"/>
          <w:szCs w:val="20"/>
          <w:lang w:val="ro-RO" w:eastAsia="ro-RO"/>
        </w:rPr>
        <w:br/>
        <w:t>Solicitanții vor depune un dosar de aplicare care va conține următoarele documente:</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1. Formularul standard de aplicare al Fundației Est-Europene. În cazul când formularul nu a oferit spațiu suficient, solicitantul de grant poate include informațiile necesare în formă liberă într-o anexă la formular, indicând compartimentul din formular la care se referă informația;</w:t>
      </w:r>
      <w:r w:rsidRPr="007968A4">
        <w:rPr>
          <w:rFonts w:ascii="Arial" w:eastAsia="Times New Roman" w:hAnsi="Arial" w:cs="Arial"/>
          <w:color w:val="666666"/>
          <w:sz w:val="20"/>
          <w:szCs w:val="20"/>
          <w:lang w:val="ro-RO" w:eastAsia="ro-RO"/>
        </w:rPr>
        <w:br/>
        <w:t>2. Bugetul total solicitat în baza formularului standardizat de buget al Fundației Est-Europene;</w:t>
      </w:r>
      <w:r w:rsidRPr="007968A4">
        <w:rPr>
          <w:rFonts w:ascii="Arial" w:eastAsia="Times New Roman" w:hAnsi="Arial" w:cs="Arial"/>
          <w:color w:val="666666"/>
          <w:sz w:val="20"/>
          <w:szCs w:val="20"/>
          <w:lang w:val="ro-RO" w:eastAsia="ro-RO"/>
        </w:rPr>
        <w:br/>
        <w:t>3. Copia statutului şi certificatului de înregistrare al organizației;</w:t>
      </w:r>
      <w:r w:rsidRPr="007968A4">
        <w:rPr>
          <w:rFonts w:ascii="Arial" w:eastAsia="Times New Roman" w:hAnsi="Arial" w:cs="Arial"/>
          <w:color w:val="666666"/>
          <w:sz w:val="20"/>
          <w:szCs w:val="20"/>
          <w:lang w:val="ro-RO" w:eastAsia="ro-RO"/>
        </w:rPr>
        <w:br/>
        <w:t>4. Alte materiale pe care le consideraţi relevante (dovezi ale activităţii organizaţiei - buletine, ziare, pliante, articole, etc.).</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Data limită de recepționare a propunerilor de proiect este 15 septembrie 2021.</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Mai multe detali, inclusiv documentele de aplicare, </w:t>
      </w:r>
      <w:hyperlink r:id="rId14" w:history="1">
        <w:r w:rsidRPr="007968A4">
          <w:rPr>
            <w:rFonts w:ascii="Arial" w:eastAsia="Times New Roman" w:hAnsi="Arial" w:cs="Arial"/>
            <w:color w:val="337AB7"/>
            <w:sz w:val="20"/>
            <w:szCs w:val="20"/>
            <w:u w:val="single"/>
            <w:lang w:val="ro-RO" w:eastAsia="ro-RO"/>
          </w:rPr>
          <w:t>pot fi găsite urmând acest link</w:t>
        </w:r>
      </w:hyperlink>
      <w:r w:rsidRPr="007968A4">
        <w:rPr>
          <w:rFonts w:ascii="Arial" w:eastAsia="Times New Roman" w:hAnsi="Arial" w:cs="Arial"/>
          <w:color w:val="666666"/>
          <w:sz w:val="20"/>
          <w:szCs w:val="20"/>
          <w:lang w:val="ro-RO" w:eastAsia="ro-RO"/>
        </w:rPr>
        <w:t>.</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Sursa: www.eef.md</w:t>
      </w:r>
    </w:p>
    <w:p w:rsidR="007968A4" w:rsidRPr="007968A4" w:rsidRDefault="007968A4" w:rsidP="007968A4">
      <w:pPr>
        <w:shd w:val="clear" w:color="auto" w:fill="F0F4F5"/>
        <w:spacing w:after="150"/>
        <w:jc w:val="both"/>
        <w:rPr>
          <w:rFonts w:ascii="Arial" w:eastAsia="Times New Roman" w:hAnsi="Arial" w:cs="Arial"/>
          <w:color w:val="666666"/>
          <w:sz w:val="20"/>
          <w:szCs w:val="20"/>
          <w:lang w:val="ro-RO" w:eastAsia="ro-RO"/>
        </w:rPr>
      </w:pPr>
      <w:r w:rsidRPr="007968A4">
        <w:rPr>
          <w:rFonts w:ascii="Arial" w:eastAsia="Times New Roman" w:hAnsi="Arial" w:cs="Arial"/>
          <w:color w:val="666666"/>
          <w:sz w:val="20"/>
          <w:szCs w:val="20"/>
          <w:lang w:val="ro-RO" w:eastAsia="ro-RO"/>
        </w:rPr>
        <w:t> </w:t>
      </w:r>
      <w:bookmarkStart w:id="0" w:name="_GoBack"/>
      <w:bookmarkEnd w:id="0"/>
    </w:p>
    <w:p w:rsidR="00F12C76" w:rsidRPr="00CA007A" w:rsidRDefault="00F12C76" w:rsidP="006C0B77">
      <w:pPr>
        <w:spacing w:after="0"/>
        <w:ind w:firstLine="709"/>
        <w:jc w:val="both"/>
        <w:rPr>
          <w:lang w:val="ro-RO"/>
        </w:rPr>
      </w:pPr>
    </w:p>
    <w:sectPr w:rsidR="00F12C76" w:rsidRPr="00CA007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920"/>
    <w:multiLevelType w:val="multilevel"/>
    <w:tmpl w:val="C34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75B1"/>
    <w:multiLevelType w:val="multilevel"/>
    <w:tmpl w:val="918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E4E16"/>
    <w:multiLevelType w:val="multilevel"/>
    <w:tmpl w:val="E0A2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94C1E"/>
    <w:multiLevelType w:val="hybridMultilevel"/>
    <w:tmpl w:val="9A9012E2"/>
    <w:lvl w:ilvl="0" w:tplc="88B8795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BF17CAB"/>
    <w:multiLevelType w:val="multilevel"/>
    <w:tmpl w:val="1A8A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D4C3A"/>
    <w:multiLevelType w:val="multilevel"/>
    <w:tmpl w:val="FEF2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05932"/>
    <w:multiLevelType w:val="multilevel"/>
    <w:tmpl w:val="2836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E33D3"/>
    <w:multiLevelType w:val="multilevel"/>
    <w:tmpl w:val="ECEA4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FF"/>
    <w:rsid w:val="006C0B77"/>
    <w:rsid w:val="007968A4"/>
    <w:rsid w:val="008242FF"/>
    <w:rsid w:val="00870751"/>
    <w:rsid w:val="00922C48"/>
    <w:rsid w:val="009C16DC"/>
    <w:rsid w:val="00B915B7"/>
    <w:rsid w:val="00CA007A"/>
    <w:rsid w:val="00EA59DF"/>
    <w:rsid w:val="00EE4070"/>
    <w:rsid w:val="00F12C76"/>
    <w:rsid w:val="00F4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A3E2"/>
  <w15:chartTrackingRefBased/>
  <w15:docId w15:val="{5A0082F1-BF32-49E9-A88D-87F08175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169">
      <w:bodyDiv w:val="1"/>
      <w:marLeft w:val="0"/>
      <w:marRight w:val="0"/>
      <w:marTop w:val="0"/>
      <w:marBottom w:val="0"/>
      <w:divBdr>
        <w:top w:val="none" w:sz="0" w:space="0" w:color="auto"/>
        <w:left w:val="none" w:sz="0" w:space="0" w:color="auto"/>
        <w:bottom w:val="none" w:sz="0" w:space="0" w:color="auto"/>
        <w:right w:val="none" w:sz="0" w:space="0" w:color="auto"/>
      </w:divBdr>
    </w:div>
    <w:div w:id="55515664">
      <w:bodyDiv w:val="1"/>
      <w:marLeft w:val="0"/>
      <w:marRight w:val="0"/>
      <w:marTop w:val="0"/>
      <w:marBottom w:val="0"/>
      <w:divBdr>
        <w:top w:val="none" w:sz="0" w:space="0" w:color="auto"/>
        <w:left w:val="none" w:sz="0" w:space="0" w:color="auto"/>
        <w:bottom w:val="none" w:sz="0" w:space="0" w:color="auto"/>
        <w:right w:val="none" w:sz="0" w:space="0" w:color="auto"/>
      </w:divBdr>
      <w:divsChild>
        <w:div w:id="917329343">
          <w:marLeft w:val="0"/>
          <w:marRight w:val="0"/>
          <w:marTop w:val="0"/>
          <w:marBottom w:val="0"/>
          <w:divBdr>
            <w:top w:val="none" w:sz="0" w:space="0" w:color="auto"/>
            <w:left w:val="none" w:sz="0" w:space="0" w:color="auto"/>
            <w:bottom w:val="none" w:sz="0" w:space="0" w:color="auto"/>
            <w:right w:val="none" w:sz="0" w:space="0" w:color="auto"/>
          </w:divBdr>
          <w:divsChild>
            <w:div w:id="439881604">
              <w:marLeft w:val="0"/>
              <w:marRight w:val="90"/>
              <w:marTop w:val="90"/>
              <w:marBottom w:val="90"/>
              <w:divBdr>
                <w:top w:val="none" w:sz="0" w:space="0" w:color="auto"/>
                <w:left w:val="none" w:sz="0" w:space="0" w:color="auto"/>
                <w:bottom w:val="none" w:sz="0" w:space="0" w:color="auto"/>
                <w:right w:val="none" w:sz="0" w:space="0" w:color="auto"/>
              </w:divBdr>
            </w:div>
          </w:divsChild>
        </w:div>
        <w:div w:id="1571882808">
          <w:marLeft w:val="0"/>
          <w:marRight w:val="0"/>
          <w:marTop w:val="0"/>
          <w:marBottom w:val="0"/>
          <w:divBdr>
            <w:top w:val="none" w:sz="0" w:space="0" w:color="auto"/>
            <w:left w:val="none" w:sz="0" w:space="0" w:color="auto"/>
            <w:bottom w:val="none" w:sz="0" w:space="0" w:color="auto"/>
            <w:right w:val="none" w:sz="0" w:space="0" w:color="auto"/>
          </w:divBdr>
          <w:divsChild>
            <w:div w:id="745079664">
              <w:marLeft w:val="0"/>
              <w:marRight w:val="90"/>
              <w:marTop w:val="90"/>
              <w:marBottom w:val="90"/>
              <w:divBdr>
                <w:top w:val="none" w:sz="0" w:space="0" w:color="auto"/>
                <w:left w:val="none" w:sz="0" w:space="0" w:color="auto"/>
                <w:bottom w:val="none" w:sz="0" w:space="0" w:color="auto"/>
                <w:right w:val="none" w:sz="0" w:space="0" w:color="auto"/>
              </w:divBdr>
            </w:div>
          </w:divsChild>
        </w:div>
      </w:divsChild>
    </w:div>
    <w:div w:id="483401156">
      <w:bodyDiv w:val="1"/>
      <w:marLeft w:val="0"/>
      <w:marRight w:val="0"/>
      <w:marTop w:val="0"/>
      <w:marBottom w:val="0"/>
      <w:divBdr>
        <w:top w:val="none" w:sz="0" w:space="0" w:color="auto"/>
        <w:left w:val="none" w:sz="0" w:space="0" w:color="auto"/>
        <w:bottom w:val="none" w:sz="0" w:space="0" w:color="auto"/>
        <w:right w:val="none" w:sz="0" w:space="0" w:color="auto"/>
      </w:divBdr>
      <w:divsChild>
        <w:div w:id="1431241474">
          <w:marLeft w:val="0"/>
          <w:marRight w:val="0"/>
          <w:marTop w:val="0"/>
          <w:marBottom w:val="0"/>
          <w:divBdr>
            <w:top w:val="none" w:sz="0" w:space="0" w:color="auto"/>
            <w:left w:val="none" w:sz="0" w:space="0" w:color="auto"/>
            <w:bottom w:val="none" w:sz="0" w:space="0" w:color="auto"/>
            <w:right w:val="none" w:sz="0" w:space="0" w:color="auto"/>
          </w:divBdr>
        </w:div>
        <w:div w:id="2104834501">
          <w:marLeft w:val="0"/>
          <w:marRight w:val="0"/>
          <w:marTop w:val="300"/>
          <w:marBottom w:val="525"/>
          <w:divBdr>
            <w:top w:val="none" w:sz="0" w:space="0" w:color="auto"/>
            <w:left w:val="none" w:sz="0" w:space="0" w:color="auto"/>
            <w:bottom w:val="none" w:sz="0" w:space="0" w:color="auto"/>
            <w:right w:val="none" w:sz="0" w:space="0" w:color="auto"/>
          </w:divBdr>
          <w:divsChild>
            <w:div w:id="31004095">
              <w:marLeft w:val="0"/>
              <w:marRight w:val="0"/>
              <w:marTop w:val="0"/>
              <w:marBottom w:val="0"/>
              <w:divBdr>
                <w:top w:val="none" w:sz="0" w:space="0" w:color="auto"/>
                <w:left w:val="none" w:sz="0" w:space="0" w:color="auto"/>
                <w:bottom w:val="none" w:sz="0" w:space="0" w:color="auto"/>
                <w:right w:val="none" w:sz="0" w:space="0" w:color="auto"/>
              </w:divBdr>
              <w:divsChild>
                <w:div w:id="1895895792">
                  <w:marLeft w:val="0"/>
                  <w:marRight w:val="0"/>
                  <w:marTop w:val="0"/>
                  <w:marBottom w:val="0"/>
                  <w:divBdr>
                    <w:top w:val="none" w:sz="0" w:space="0" w:color="auto"/>
                    <w:left w:val="none" w:sz="0" w:space="0" w:color="auto"/>
                    <w:bottom w:val="none" w:sz="0" w:space="0" w:color="auto"/>
                    <w:right w:val="none" w:sz="0" w:space="0" w:color="auto"/>
                  </w:divBdr>
                </w:div>
                <w:div w:id="1174340805">
                  <w:marLeft w:val="0"/>
                  <w:marRight w:val="0"/>
                  <w:marTop w:val="0"/>
                  <w:marBottom w:val="0"/>
                  <w:divBdr>
                    <w:top w:val="none" w:sz="0" w:space="0" w:color="auto"/>
                    <w:left w:val="none" w:sz="0" w:space="0" w:color="auto"/>
                    <w:bottom w:val="none" w:sz="0" w:space="0" w:color="auto"/>
                    <w:right w:val="none" w:sz="0" w:space="0" w:color="auto"/>
                  </w:divBdr>
                </w:div>
              </w:divsChild>
            </w:div>
            <w:div w:id="203107291">
              <w:marLeft w:val="0"/>
              <w:marRight w:val="0"/>
              <w:marTop w:val="0"/>
              <w:marBottom w:val="0"/>
              <w:divBdr>
                <w:top w:val="none" w:sz="0" w:space="0" w:color="auto"/>
                <w:left w:val="none" w:sz="0" w:space="0" w:color="auto"/>
                <w:bottom w:val="none" w:sz="0" w:space="0" w:color="auto"/>
                <w:right w:val="none" w:sz="0" w:space="0" w:color="auto"/>
              </w:divBdr>
              <w:divsChild>
                <w:div w:id="655492686">
                  <w:marLeft w:val="0"/>
                  <w:marRight w:val="0"/>
                  <w:marTop w:val="0"/>
                  <w:marBottom w:val="0"/>
                  <w:divBdr>
                    <w:top w:val="none" w:sz="0" w:space="0" w:color="auto"/>
                    <w:left w:val="none" w:sz="0" w:space="0" w:color="auto"/>
                    <w:bottom w:val="none" w:sz="0" w:space="0" w:color="auto"/>
                    <w:right w:val="none" w:sz="0" w:space="0" w:color="auto"/>
                  </w:divBdr>
                  <w:divsChild>
                    <w:div w:id="1551259335">
                      <w:marLeft w:val="0"/>
                      <w:marRight w:val="75"/>
                      <w:marTop w:val="0"/>
                      <w:marBottom w:val="0"/>
                      <w:divBdr>
                        <w:top w:val="none" w:sz="0" w:space="0" w:color="auto"/>
                        <w:left w:val="none" w:sz="0" w:space="0" w:color="auto"/>
                        <w:bottom w:val="none" w:sz="0" w:space="0" w:color="auto"/>
                        <w:right w:val="none" w:sz="0" w:space="0" w:color="auto"/>
                      </w:divBdr>
                    </w:div>
                  </w:divsChild>
                </w:div>
                <w:div w:id="1438061623">
                  <w:marLeft w:val="0"/>
                  <w:marRight w:val="0"/>
                  <w:marTop w:val="0"/>
                  <w:marBottom w:val="0"/>
                  <w:divBdr>
                    <w:top w:val="none" w:sz="0" w:space="0" w:color="auto"/>
                    <w:left w:val="none" w:sz="0" w:space="0" w:color="auto"/>
                    <w:bottom w:val="none" w:sz="0" w:space="0" w:color="auto"/>
                    <w:right w:val="none" w:sz="0" w:space="0" w:color="auto"/>
                  </w:divBdr>
                  <w:divsChild>
                    <w:div w:id="2026663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564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d.org/en/document-detail/asset/40738506" TargetMode="External"/><Relationship Id="rId13" Type="http://schemas.openxmlformats.org/officeDocument/2006/relationships/hyperlink" Target="http://finantare.md/tag/24" TargetMode="External"/><Relationship Id="rId3" Type="http://schemas.openxmlformats.org/officeDocument/2006/relationships/settings" Target="settings.xml"/><Relationship Id="rId7" Type="http://schemas.openxmlformats.org/officeDocument/2006/relationships/hyperlink" Target="http://www.ucipifad.md/wp-content/uploads/2021/07/Model-de-Cerere-grant-inveli%C8%99uri-de-ierburi_2021_PRR_ASAP.doc" TargetMode="External"/><Relationship Id="rId12" Type="http://schemas.openxmlformats.org/officeDocument/2006/relationships/hyperlink" Target="http://finantare.md/tag/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nantare.md/tag/24" TargetMode="External"/><Relationship Id="rId11" Type="http://schemas.openxmlformats.org/officeDocument/2006/relationships/hyperlink" Target="mailto:office@ucipifad.md" TargetMode="External"/><Relationship Id="rId5" Type="http://schemas.openxmlformats.org/officeDocument/2006/relationships/hyperlink" Target="http://finantare.md/tag/1" TargetMode="External"/><Relationship Id="rId15" Type="http://schemas.openxmlformats.org/officeDocument/2006/relationships/fontTable" Target="fontTable.xml"/><Relationship Id="rId10" Type="http://schemas.openxmlformats.org/officeDocument/2006/relationships/hyperlink" Target="http://www.ifad.org/en/document-detail/asset/41942012" TargetMode="External"/><Relationship Id="rId4" Type="http://schemas.openxmlformats.org/officeDocument/2006/relationships/webSettings" Target="webSettings.xml"/><Relationship Id="rId9" Type="http://schemas.openxmlformats.org/officeDocument/2006/relationships/hyperlink" Target="http://www.ifad.org/anticorruption_policy" TargetMode="External"/><Relationship Id="rId14" Type="http://schemas.openxmlformats.org/officeDocument/2006/relationships/hyperlink" Target="https://eef.md/index.php?pag=news&amp;id=1025&amp;rid=1606&amp;l=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2684</Words>
  <Characters>15569</Characters>
  <Application>Microsoft Office Word</Application>
  <DocSecurity>0</DocSecurity>
  <Lines>129</Lines>
  <Paragraphs>36</Paragraphs>
  <ScaleCrop>false</ScaleCrop>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2021-09-06T07:52:00Z</dcterms:created>
  <dcterms:modified xsi:type="dcterms:W3CDTF">2021-09-06T08:09:00Z</dcterms:modified>
</cp:coreProperties>
</file>